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492B" w14:textId="77777777" w:rsidR="00C730EC" w:rsidRDefault="00C730EC" w:rsidP="00AE110C">
      <w:pPr>
        <w:rPr>
          <w:b/>
          <w:bCs/>
        </w:rPr>
      </w:pPr>
    </w:p>
    <w:sdt>
      <w:sdtPr>
        <w:rPr>
          <w:rFonts w:asciiTheme="minorHAnsi" w:eastAsiaTheme="minorHAnsi" w:hAnsiTheme="minorHAnsi" w:cstheme="minorBidi"/>
          <w:color w:val="auto"/>
          <w:sz w:val="22"/>
          <w:szCs w:val="22"/>
        </w:rPr>
        <w:id w:val="101767864"/>
        <w:docPartObj>
          <w:docPartGallery w:val="Table of Contents"/>
          <w:docPartUnique/>
        </w:docPartObj>
      </w:sdtPr>
      <w:sdtEndPr>
        <w:rPr>
          <w:b/>
          <w:bCs/>
          <w:noProof/>
        </w:rPr>
      </w:sdtEndPr>
      <w:sdtContent>
        <w:p w14:paraId="30F2C117" w14:textId="33C40BDF" w:rsidR="004A48C3" w:rsidRDefault="004A48C3">
          <w:pPr>
            <w:pStyle w:val="TOCHeading"/>
          </w:pPr>
          <w:r>
            <w:t>Table of Contents</w:t>
          </w:r>
        </w:p>
        <w:p w14:paraId="6BBDDFB4" w14:textId="30916F7C" w:rsidR="00B868C9" w:rsidRDefault="004A48C3">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90988772" w:history="1">
            <w:r w:rsidR="00B868C9" w:rsidRPr="00FB3E9F">
              <w:rPr>
                <w:rStyle w:val="Hyperlink"/>
                <w:bCs/>
                <w:noProof/>
              </w:rPr>
              <w:t>I.</w:t>
            </w:r>
            <w:r w:rsidR="00B868C9">
              <w:rPr>
                <w:rFonts w:eastAsiaTheme="minorEastAsia"/>
                <w:noProof/>
              </w:rPr>
              <w:tab/>
            </w:r>
            <w:r w:rsidR="00B868C9" w:rsidRPr="00FB3E9F">
              <w:rPr>
                <w:rStyle w:val="Hyperlink"/>
                <w:noProof/>
              </w:rPr>
              <w:t>Purpose:</w:t>
            </w:r>
            <w:r w:rsidR="00B868C9">
              <w:rPr>
                <w:noProof/>
                <w:webHidden/>
              </w:rPr>
              <w:tab/>
            </w:r>
            <w:r w:rsidR="00B868C9">
              <w:rPr>
                <w:noProof/>
                <w:webHidden/>
              </w:rPr>
              <w:fldChar w:fldCharType="begin"/>
            </w:r>
            <w:r w:rsidR="00B868C9">
              <w:rPr>
                <w:noProof/>
                <w:webHidden/>
              </w:rPr>
              <w:instrText xml:space="preserve"> PAGEREF _Toc90988772 \h </w:instrText>
            </w:r>
            <w:r w:rsidR="00B868C9">
              <w:rPr>
                <w:noProof/>
                <w:webHidden/>
              </w:rPr>
            </w:r>
            <w:r w:rsidR="00B868C9">
              <w:rPr>
                <w:noProof/>
                <w:webHidden/>
              </w:rPr>
              <w:fldChar w:fldCharType="separate"/>
            </w:r>
            <w:r w:rsidR="00B868C9">
              <w:rPr>
                <w:noProof/>
                <w:webHidden/>
              </w:rPr>
              <w:t>1</w:t>
            </w:r>
            <w:r w:rsidR="00B868C9">
              <w:rPr>
                <w:noProof/>
                <w:webHidden/>
              </w:rPr>
              <w:fldChar w:fldCharType="end"/>
            </w:r>
          </w:hyperlink>
        </w:p>
        <w:p w14:paraId="6E3BEEBB" w14:textId="59426682" w:rsidR="00B868C9" w:rsidRDefault="00D963B8">
          <w:pPr>
            <w:pStyle w:val="TOC1"/>
            <w:tabs>
              <w:tab w:val="left" w:pos="440"/>
              <w:tab w:val="right" w:leader="dot" w:pos="9350"/>
            </w:tabs>
            <w:rPr>
              <w:rFonts w:eastAsiaTheme="minorEastAsia"/>
              <w:noProof/>
            </w:rPr>
          </w:pPr>
          <w:hyperlink w:anchor="_Toc90988773" w:history="1">
            <w:r w:rsidR="00B868C9" w:rsidRPr="00FB3E9F">
              <w:rPr>
                <w:rStyle w:val="Hyperlink"/>
                <w:bCs/>
                <w:noProof/>
              </w:rPr>
              <w:t>II.</w:t>
            </w:r>
            <w:r w:rsidR="00B868C9">
              <w:rPr>
                <w:rFonts w:eastAsiaTheme="minorEastAsia"/>
                <w:noProof/>
              </w:rPr>
              <w:tab/>
            </w:r>
            <w:r w:rsidR="00B868C9" w:rsidRPr="00FB3E9F">
              <w:rPr>
                <w:rStyle w:val="Hyperlink"/>
                <w:noProof/>
              </w:rPr>
              <w:t>Documentation of Informed Consent Regulatory Requirements</w:t>
            </w:r>
            <w:r w:rsidR="00B868C9">
              <w:rPr>
                <w:noProof/>
                <w:webHidden/>
              </w:rPr>
              <w:tab/>
            </w:r>
            <w:r w:rsidR="00B868C9">
              <w:rPr>
                <w:noProof/>
                <w:webHidden/>
              </w:rPr>
              <w:fldChar w:fldCharType="begin"/>
            </w:r>
            <w:r w:rsidR="00B868C9">
              <w:rPr>
                <w:noProof/>
                <w:webHidden/>
              </w:rPr>
              <w:instrText xml:space="preserve"> PAGEREF _Toc90988773 \h </w:instrText>
            </w:r>
            <w:r w:rsidR="00B868C9">
              <w:rPr>
                <w:noProof/>
                <w:webHidden/>
              </w:rPr>
            </w:r>
            <w:r w:rsidR="00B868C9">
              <w:rPr>
                <w:noProof/>
                <w:webHidden/>
              </w:rPr>
              <w:fldChar w:fldCharType="separate"/>
            </w:r>
            <w:r w:rsidR="00B868C9">
              <w:rPr>
                <w:noProof/>
                <w:webHidden/>
              </w:rPr>
              <w:t>1</w:t>
            </w:r>
            <w:r w:rsidR="00B868C9">
              <w:rPr>
                <w:noProof/>
                <w:webHidden/>
              </w:rPr>
              <w:fldChar w:fldCharType="end"/>
            </w:r>
          </w:hyperlink>
        </w:p>
        <w:p w14:paraId="0C425CF8" w14:textId="5999BA4A" w:rsidR="00B868C9" w:rsidRDefault="00D963B8">
          <w:pPr>
            <w:pStyle w:val="TOC1"/>
            <w:tabs>
              <w:tab w:val="left" w:pos="660"/>
              <w:tab w:val="right" w:leader="dot" w:pos="9350"/>
            </w:tabs>
            <w:rPr>
              <w:rFonts w:eastAsiaTheme="minorEastAsia"/>
              <w:noProof/>
            </w:rPr>
          </w:pPr>
          <w:hyperlink w:anchor="_Toc90988774" w:history="1">
            <w:r w:rsidR="00B868C9" w:rsidRPr="00FB3E9F">
              <w:rPr>
                <w:rStyle w:val="Hyperlink"/>
                <w:bCs/>
                <w:noProof/>
              </w:rPr>
              <w:t>III.</w:t>
            </w:r>
            <w:r w:rsidR="00B868C9">
              <w:rPr>
                <w:rFonts w:eastAsiaTheme="minorEastAsia"/>
                <w:noProof/>
              </w:rPr>
              <w:tab/>
            </w:r>
            <w:r w:rsidR="00B868C9" w:rsidRPr="00FB3E9F">
              <w:rPr>
                <w:rStyle w:val="Hyperlink"/>
                <w:noProof/>
              </w:rPr>
              <w:t>Waiver or alteration of Documentation of Informed Consent</w:t>
            </w:r>
            <w:r w:rsidR="00B868C9">
              <w:rPr>
                <w:noProof/>
                <w:webHidden/>
              </w:rPr>
              <w:tab/>
            </w:r>
            <w:r w:rsidR="00B868C9">
              <w:rPr>
                <w:noProof/>
                <w:webHidden/>
              </w:rPr>
              <w:fldChar w:fldCharType="begin"/>
            </w:r>
            <w:r w:rsidR="00B868C9">
              <w:rPr>
                <w:noProof/>
                <w:webHidden/>
              </w:rPr>
              <w:instrText xml:space="preserve"> PAGEREF _Toc90988774 \h </w:instrText>
            </w:r>
            <w:r w:rsidR="00B868C9">
              <w:rPr>
                <w:noProof/>
                <w:webHidden/>
              </w:rPr>
            </w:r>
            <w:r w:rsidR="00B868C9">
              <w:rPr>
                <w:noProof/>
                <w:webHidden/>
              </w:rPr>
              <w:fldChar w:fldCharType="separate"/>
            </w:r>
            <w:r w:rsidR="00B868C9">
              <w:rPr>
                <w:noProof/>
                <w:webHidden/>
              </w:rPr>
              <w:t>2</w:t>
            </w:r>
            <w:r w:rsidR="00B868C9">
              <w:rPr>
                <w:noProof/>
                <w:webHidden/>
              </w:rPr>
              <w:fldChar w:fldCharType="end"/>
            </w:r>
          </w:hyperlink>
        </w:p>
        <w:p w14:paraId="68F55242" w14:textId="7AB77FB2" w:rsidR="00B868C9" w:rsidRDefault="00D963B8">
          <w:pPr>
            <w:pStyle w:val="TOC1"/>
            <w:tabs>
              <w:tab w:val="left" w:pos="660"/>
              <w:tab w:val="right" w:leader="dot" w:pos="9350"/>
            </w:tabs>
            <w:rPr>
              <w:rFonts w:eastAsiaTheme="minorEastAsia"/>
              <w:noProof/>
            </w:rPr>
          </w:pPr>
          <w:hyperlink w:anchor="_Toc90988778" w:history="1">
            <w:r w:rsidR="00B868C9" w:rsidRPr="00FB3E9F">
              <w:rPr>
                <w:rStyle w:val="Hyperlink"/>
                <w:noProof/>
              </w:rPr>
              <w:t>IV.</w:t>
            </w:r>
            <w:r w:rsidR="00B868C9">
              <w:rPr>
                <w:rFonts w:eastAsiaTheme="minorEastAsia"/>
                <w:noProof/>
              </w:rPr>
              <w:tab/>
            </w:r>
            <w:r w:rsidR="00B868C9" w:rsidRPr="00FB3E9F">
              <w:rPr>
                <w:rStyle w:val="Hyperlink"/>
                <w:noProof/>
              </w:rPr>
              <w:t>Remote Informed Consent Considerations</w:t>
            </w:r>
            <w:r w:rsidR="00B868C9">
              <w:rPr>
                <w:noProof/>
                <w:webHidden/>
              </w:rPr>
              <w:tab/>
            </w:r>
            <w:r w:rsidR="00B868C9">
              <w:rPr>
                <w:noProof/>
                <w:webHidden/>
              </w:rPr>
              <w:fldChar w:fldCharType="begin"/>
            </w:r>
            <w:r w:rsidR="00B868C9">
              <w:rPr>
                <w:noProof/>
                <w:webHidden/>
              </w:rPr>
              <w:instrText xml:space="preserve"> PAGEREF _Toc90988778 \h </w:instrText>
            </w:r>
            <w:r w:rsidR="00B868C9">
              <w:rPr>
                <w:noProof/>
                <w:webHidden/>
              </w:rPr>
            </w:r>
            <w:r w:rsidR="00B868C9">
              <w:rPr>
                <w:noProof/>
                <w:webHidden/>
              </w:rPr>
              <w:fldChar w:fldCharType="separate"/>
            </w:r>
            <w:r w:rsidR="00B868C9">
              <w:rPr>
                <w:noProof/>
                <w:webHidden/>
              </w:rPr>
              <w:t>3</w:t>
            </w:r>
            <w:r w:rsidR="00B868C9">
              <w:rPr>
                <w:noProof/>
                <w:webHidden/>
              </w:rPr>
              <w:fldChar w:fldCharType="end"/>
            </w:r>
          </w:hyperlink>
        </w:p>
        <w:p w14:paraId="2661A8B6" w14:textId="37113895" w:rsidR="00B868C9" w:rsidRDefault="00D963B8">
          <w:pPr>
            <w:pStyle w:val="TOC2"/>
            <w:tabs>
              <w:tab w:val="left" w:pos="660"/>
              <w:tab w:val="right" w:leader="dot" w:pos="9350"/>
            </w:tabs>
            <w:rPr>
              <w:rFonts w:eastAsiaTheme="minorEastAsia"/>
              <w:noProof/>
            </w:rPr>
          </w:pPr>
          <w:hyperlink w:anchor="_Toc90988779" w:history="1">
            <w:r w:rsidR="00B868C9" w:rsidRPr="00FB3E9F">
              <w:rPr>
                <w:rStyle w:val="Hyperlink"/>
                <w:rFonts w:eastAsia="Times New Roman"/>
                <w:noProof/>
              </w:rPr>
              <w:t>a)</w:t>
            </w:r>
            <w:r w:rsidR="00B868C9">
              <w:rPr>
                <w:rFonts w:eastAsiaTheme="minorEastAsia"/>
                <w:noProof/>
              </w:rPr>
              <w:tab/>
            </w:r>
            <w:r w:rsidR="00B868C9" w:rsidRPr="00FB3E9F">
              <w:rPr>
                <w:rStyle w:val="Hyperlink"/>
                <w:rFonts w:eastAsia="Times New Roman"/>
                <w:noProof/>
              </w:rPr>
              <w:t>If using</w:t>
            </w:r>
            <w:r w:rsidR="00B868C9" w:rsidRPr="00FB3E9F">
              <w:rPr>
                <w:rStyle w:val="Hyperlink"/>
                <w:rFonts w:eastAsia="Times New Roman"/>
                <w:noProof/>
                <w:spacing w:val="-4"/>
              </w:rPr>
              <w:t xml:space="preserve"> </w:t>
            </w:r>
            <w:r w:rsidR="00B868C9" w:rsidRPr="00FB3E9F">
              <w:rPr>
                <w:rStyle w:val="Hyperlink"/>
                <w:rFonts w:eastAsia="Times New Roman"/>
                <w:noProof/>
              </w:rPr>
              <w:t>a digital</w:t>
            </w:r>
            <w:r w:rsidR="00B868C9" w:rsidRPr="00FB3E9F">
              <w:rPr>
                <w:rStyle w:val="Hyperlink"/>
                <w:rFonts w:eastAsia="Times New Roman"/>
                <w:noProof/>
                <w:spacing w:val="-3"/>
              </w:rPr>
              <w:t xml:space="preserve"> (e-</w:t>
            </w:r>
            <w:r w:rsidR="00B868C9" w:rsidRPr="00FB3E9F">
              <w:rPr>
                <w:rStyle w:val="Hyperlink"/>
                <w:rFonts w:eastAsia="Times New Roman"/>
                <w:noProof/>
              </w:rPr>
              <w:t>consent)</w:t>
            </w:r>
            <w:r w:rsidR="00B868C9" w:rsidRPr="00FB3E9F">
              <w:rPr>
                <w:rStyle w:val="Hyperlink"/>
                <w:rFonts w:eastAsia="Times New Roman"/>
                <w:noProof/>
                <w:spacing w:val="-2"/>
              </w:rPr>
              <w:t xml:space="preserve"> </w:t>
            </w:r>
            <w:r w:rsidR="00B868C9" w:rsidRPr="00FB3E9F">
              <w:rPr>
                <w:rStyle w:val="Hyperlink"/>
                <w:rFonts w:eastAsia="Times New Roman"/>
                <w:noProof/>
              </w:rPr>
              <w:t>form:</w:t>
            </w:r>
            <w:r w:rsidR="00B868C9">
              <w:rPr>
                <w:noProof/>
                <w:webHidden/>
              </w:rPr>
              <w:tab/>
            </w:r>
            <w:r w:rsidR="00B868C9">
              <w:rPr>
                <w:noProof/>
                <w:webHidden/>
              </w:rPr>
              <w:fldChar w:fldCharType="begin"/>
            </w:r>
            <w:r w:rsidR="00B868C9">
              <w:rPr>
                <w:noProof/>
                <w:webHidden/>
              </w:rPr>
              <w:instrText xml:space="preserve"> PAGEREF _Toc90988779 \h </w:instrText>
            </w:r>
            <w:r w:rsidR="00B868C9">
              <w:rPr>
                <w:noProof/>
                <w:webHidden/>
              </w:rPr>
            </w:r>
            <w:r w:rsidR="00B868C9">
              <w:rPr>
                <w:noProof/>
                <w:webHidden/>
              </w:rPr>
              <w:fldChar w:fldCharType="separate"/>
            </w:r>
            <w:r w:rsidR="00B868C9">
              <w:rPr>
                <w:noProof/>
                <w:webHidden/>
              </w:rPr>
              <w:t>4</w:t>
            </w:r>
            <w:r w:rsidR="00B868C9">
              <w:rPr>
                <w:noProof/>
                <w:webHidden/>
              </w:rPr>
              <w:fldChar w:fldCharType="end"/>
            </w:r>
          </w:hyperlink>
        </w:p>
        <w:p w14:paraId="0B9215D4" w14:textId="4471865F" w:rsidR="00B868C9" w:rsidRDefault="00D963B8">
          <w:pPr>
            <w:pStyle w:val="TOC2"/>
            <w:tabs>
              <w:tab w:val="right" w:leader="dot" w:pos="9350"/>
            </w:tabs>
            <w:rPr>
              <w:rFonts w:eastAsiaTheme="minorEastAsia"/>
              <w:noProof/>
            </w:rPr>
          </w:pPr>
          <w:hyperlink w:anchor="_Toc90988782" w:history="1">
            <w:r w:rsidR="00B868C9" w:rsidRPr="00FB3E9F">
              <w:rPr>
                <w:rStyle w:val="Hyperlink"/>
                <w:noProof/>
              </w:rPr>
              <w:t>b)  If using a paper consent form sent to a participant in advance of the consent discussion:</w:t>
            </w:r>
            <w:r w:rsidR="00B868C9">
              <w:rPr>
                <w:noProof/>
                <w:webHidden/>
              </w:rPr>
              <w:tab/>
            </w:r>
            <w:r w:rsidR="00B868C9">
              <w:rPr>
                <w:noProof/>
                <w:webHidden/>
              </w:rPr>
              <w:fldChar w:fldCharType="begin"/>
            </w:r>
            <w:r w:rsidR="00B868C9">
              <w:rPr>
                <w:noProof/>
                <w:webHidden/>
              </w:rPr>
              <w:instrText xml:space="preserve"> PAGEREF _Toc90988782 \h </w:instrText>
            </w:r>
            <w:r w:rsidR="00B868C9">
              <w:rPr>
                <w:noProof/>
                <w:webHidden/>
              </w:rPr>
            </w:r>
            <w:r w:rsidR="00B868C9">
              <w:rPr>
                <w:noProof/>
                <w:webHidden/>
              </w:rPr>
              <w:fldChar w:fldCharType="separate"/>
            </w:r>
            <w:r w:rsidR="00B868C9">
              <w:rPr>
                <w:noProof/>
                <w:webHidden/>
              </w:rPr>
              <w:t>4</w:t>
            </w:r>
            <w:r w:rsidR="00B868C9">
              <w:rPr>
                <w:noProof/>
                <w:webHidden/>
              </w:rPr>
              <w:fldChar w:fldCharType="end"/>
            </w:r>
          </w:hyperlink>
        </w:p>
        <w:p w14:paraId="7E5C12F8" w14:textId="59507C89" w:rsidR="00B868C9" w:rsidRDefault="00D963B8">
          <w:pPr>
            <w:pStyle w:val="TOC1"/>
            <w:tabs>
              <w:tab w:val="left" w:pos="440"/>
              <w:tab w:val="right" w:leader="dot" w:pos="9350"/>
            </w:tabs>
            <w:rPr>
              <w:rFonts w:eastAsiaTheme="minorEastAsia"/>
              <w:noProof/>
            </w:rPr>
          </w:pPr>
          <w:hyperlink w:anchor="_Toc90988787" w:history="1">
            <w:r w:rsidR="00B868C9" w:rsidRPr="00FB3E9F">
              <w:rPr>
                <w:rStyle w:val="Hyperlink"/>
                <w:noProof/>
              </w:rPr>
              <w:t>V.</w:t>
            </w:r>
            <w:r w:rsidR="00B868C9">
              <w:rPr>
                <w:rFonts w:eastAsiaTheme="minorEastAsia"/>
                <w:noProof/>
              </w:rPr>
              <w:tab/>
            </w:r>
            <w:r w:rsidR="00B868C9" w:rsidRPr="00FB3E9F">
              <w:rPr>
                <w:rStyle w:val="Hyperlink"/>
                <w:noProof/>
              </w:rPr>
              <w:t>Documentation of Combined Informed Consent and HIPAA Authorization for research.</w:t>
            </w:r>
            <w:r w:rsidR="00B868C9">
              <w:rPr>
                <w:noProof/>
                <w:webHidden/>
              </w:rPr>
              <w:tab/>
            </w:r>
            <w:r w:rsidR="00B868C9">
              <w:rPr>
                <w:noProof/>
                <w:webHidden/>
              </w:rPr>
              <w:fldChar w:fldCharType="begin"/>
            </w:r>
            <w:r w:rsidR="00B868C9">
              <w:rPr>
                <w:noProof/>
                <w:webHidden/>
              </w:rPr>
              <w:instrText xml:space="preserve"> PAGEREF _Toc90988787 \h </w:instrText>
            </w:r>
            <w:r w:rsidR="00B868C9">
              <w:rPr>
                <w:noProof/>
                <w:webHidden/>
              </w:rPr>
            </w:r>
            <w:r w:rsidR="00B868C9">
              <w:rPr>
                <w:noProof/>
                <w:webHidden/>
              </w:rPr>
              <w:fldChar w:fldCharType="separate"/>
            </w:r>
            <w:r w:rsidR="00B868C9">
              <w:rPr>
                <w:noProof/>
                <w:webHidden/>
              </w:rPr>
              <w:t>5</w:t>
            </w:r>
            <w:r w:rsidR="00B868C9">
              <w:rPr>
                <w:noProof/>
                <w:webHidden/>
              </w:rPr>
              <w:fldChar w:fldCharType="end"/>
            </w:r>
          </w:hyperlink>
        </w:p>
        <w:p w14:paraId="6BE65C3B" w14:textId="2D50B3B3" w:rsidR="004A48C3" w:rsidRDefault="004A48C3">
          <w:r>
            <w:rPr>
              <w:b/>
              <w:bCs/>
              <w:noProof/>
            </w:rPr>
            <w:fldChar w:fldCharType="end"/>
          </w:r>
        </w:p>
      </w:sdtContent>
    </w:sdt>
    <w:p w14:paraId="03E7F0BB" w14:textId="1BD2040A" w:rsidR="00AE110C" w:rsidRDefault="004C3D9B" w:rsidP="004A48C3">
      <w:pPr>
        <w:pStyle w:val="Heading1"/>
        <w:numPr>
          <w:ilvl w:val="0"/>
          <w:numId w:val="12"/>
        </w:numPr>
        <w:ind w:left="360"/>
        <w:rPr>
          <w:b w:val="0"/>
        </w:rPr>
      </w:pPr>
      <w:bookmarkStart w:id="0" w:name="_Toc90988772"/>
      <w:r>
        <w:t>Purpose:</w:t>
      </w:r>
      <w:bookmarkEnd w:id="0"/>
    </w:p>
    <w:p w14:paraId="0E22D339" w14:textId="7AA64727" w:rsidR="00AE110C" w:rsidRDefault="00C34376" w:rsidP="004A48C3">
      <w:pPr>
        <w:ind w:left="360"/>
      </w:pPr>
      <w:r>
        <w:t>To p</w:t>
      </w:r>
      <w:r w:rsidR="004C3D9B">
        <w:t xml:space="preserve">rovide guidance </w:t>
      </w:r>
      <w:r>
        <w:t>about</w:t>
      </w:r>
      <w:r w:rsidR="00F0006D" w:rsidRPr="00F0006D">
        <w:t xml:space="preserve"> the informed consent process</w:t>
      </w:r>
      <w:r w:rsidR="00F0006D">
        <w:t xml:space="preserve"> and </w:t>
      </w:r>
      <w:r w:rsidR="004C3D9B">
        <w:t>documentation</w:t>
      </w:r>
      <w:r w:rsidR="00FB7A71">
        <w:t xml:space="preserve"> of consent procedures</w:t>
      </w:r>
      <w:r w:rsidR="004C3D9B">
        <w:t xml:space="preserve"> </w:t>
      </w:r>
      <w:r>
        <w:t xml:space="preserve">in </w:t>
      </w:r>
      <w:r w:rsidR="00F907EE">
        <w:t>research with</w:t>
      </w:r>
      <w:r>
        <w:t xml:space="preserve"> human subjects:</w:t>
      </w:r>
    </w:p>
    <w:p w14:paraId="3AE833E5" w14:textId="77777777" w:rsidR="00F0006D" w:rsidRDefault="00F0006D" w:rsidP="004A48C3">
      <w:pPr>
        <w:pStyle w:val="ListParagraph"/>
        <w:numPr>
          <w:ilvl w:val="0"/>
          <w:numId w:val="1"/>
        </w:numPr>
      </w:pPr>
      <w:r>
        <w:t>Suggested best practices in obtaining and documenting informed consent from prospective research participants</w:t>
      </w:r>
    </w:p>
    <w:p w14:paraId="6BBE0EB6" w14:textId="6C106BD8" w:rsidR="00C34376" w:rsidRDefault="00C34376" w:rsidP="004A48C3">
      <w:pPr>
        <w:pStyle w:val="ListParagraph"/>
        <w:numPr>
          <w:ilvl w:val="0"/>
          <w:numId w:val="1"/>
        </w:numPr>
      </w:pPr>
      <w:r>
        <w:t xml:space="preserve">Description of </w:t>
      </w:r>
      <w:r w:rsidR="00186B79">
        <w:t xml:space="preserve">Regulatory and </w:t>
      </w:r>
      <w:r>
        <w:t>IRB requirements related to documentation of informed consent</w:t>
      </w:r>
    </w:p>
    <w:p w14:paraId="0EE6A5C5" w14:textId="42A21731" w:rsidR="00C730EC" w:rsidRPr="00C730EC" w:rsidRDefault="00C730EC" w:rsidP="004A48C3">
      <w:pPr>
        <w:pStyle w:val="ListParagraph"/>
        <w:numPr>
          <w:ilvl w:val="1"/>
          <w:numId w:val="16"/>
        </w:numPr>
      </w:pPr>
      <w:r w:rsidRPr="00C730EC">
        <w:t>Considerations when informed consent is to be sought remotely</w:t>
      </w:r>
      <w:r w:rsidR="008D2D5F">
        <w:t>.</w:t>
      </w:r>
    </w:p>
    <w:p w14:paraId="7EB187D0" w14:textId="77777777" w:rsidR="00954059" w:rsidRPr="00954059" w:rsidRDefault="00954059" w:rsidP="004A48C3">
      <w:pPr>
        <w:pStyle w:val="ListParagraph"/>
        <w:numPr>
          <w:ilvl w:val="1"/>
          <w:numId w:val="16"/>
        </w:numPr>
      </w:pPr>
      <w:r w:rsidRPr="00954059">
        <w:t>Requirements for electronic documentation of informed consent.</w:t>
      </w:r>
    </w:p>
    <w:p w14:paraId="25883FA5" w14:textId="099324E8" w:rsidR="00C34376" w:rsidRDefault="00F907EE" w:rsidP="004A48C3">
      <w:pPr>
        <w:pStyle w:val="ListParagraph"/>
        <w:numPr>
          <w:ilvl w:val="0"/>
          <w:numId w:val="1"/>
        </w:numPr>
      </w:pPr>
      <w:r>
        <w:t>Documentation of combined informed consent and HIPAA authorization documents.</w:t>
      </w:r>
    </w:p>
    <w:p w14:paraId="6CFB86CF" w14:textId="6B5C552C" w:rsidR="00F907EE" w:rsidRDefault="00F907EE" w:rsidP="004A48C3">
      <w:pPr>
        <w:pStyle w:val="Heading1"/>
        <w:numPr>
          <w:ilvl w:val="0"/>
          <w:numId w:val="12"/>
        </w:numPr>
        <w:spacing w:after="120"/>
        <w:ind w:left="360"/>
      </w:pPr>
      <w:bookmarkStart w:id="1" w:name="_Toc90988773"/>
      <w:bookmarkStart w:id="2" w:name="_Hlk89287413"/>
      <w:r w:rsidRPr="00F907EE">
        <w:t>Documentation of Informed Consent Regulatory Requirements</w:t>
      </w:r>
      <w:bookmarkEnd w:id="1"/>
    </w:p>
    <w:bookmarkEnd w:id="2"/>
    <w:p w14:paraId="4D02DCA9" w14:textId="7C31DC9B" w:rsidR="003C1427" w:rsidRPr="003C1427" w:rsidRDefault="005960FD" w:rsidP="004A48C3">
      <w:pPr>
        <w:pStyle w:val="ListParagraph"/>
        <w:numPr>
          <w:ilvl w:val="0"/>
          <w:numId w:val="18"/>
        </w:numPr>
        <w:spacing w:after="120"/>
        <w:contextualSpacing w:val="0"/>
        <w:rPr>
          <w:b/>
          <w:bCs/>
        </w:rPr>
      </w:pPr>
      <w:r>
        <w:fldChar w:fldCharType="begin"/>
      </w:r>
      <w:r>
        <w:instrText xml:space="preserve"> HYPERLINK "https://www.hhs.gov/ohrp/regulations-and-policy/regulations/common-rule/index.html" </w:instrText>
      </w:r>
      <w:r>
        <w:fldChar w:fldCharType="separate"/>
      </w:r>
      <w:r w:rsidR="00E865AE" w:rsidRPr="005960FD">
        <w:rPr>
          <w:rStyle w:val="Hyperlink"/>
        </w:rPr>
        <w:t>Federal Policy</w:t>
      </w:r>
      <w:r>
        <w:fldChar w:fldCharType="end"/>
      </w:r>
      <w:r w:rsidR="00E865AE" w:rsidRPr="00E865AE">
        <w:rPr>
          <w:vertAlign w:val="superscript"/>
        </w:rPr>
        <w:footnoteReference w:id="1"/>
      </w:r>
      <w:r w:rsidR="00E865AE" w:rsidRPr="00E865AE">
        <w:t xml:space="preserve"> requires</w:t>
      </w:r>
      <w:r w:rsidR="00B83077">
        <w:t xml:space="preserve"> that</w:t>
      </w:r>
      <w:r w:rsidR="00E865AE" w:rsidRPr="00E865AE">
        <w:t xml:space="preserve"> </w:t>
      </w:r>
      <w:r w:rsidR="003C1427" w:rsidRPr="003C1427">
        <w:t xml:space="preserve">legally effective </w:t>
      </w:r>
      <w:r w:rsidR="003C1427" w:rsidRPr="00D74CD1">
        <w:rPr>
          <w:i/>
          <w:iCs/>
          <w:u w:val="single"/>
        </w:rPr>
        <w:t xml:space="preserve">informed consent to participate in research must be obtained and </w:t>
      </w:r>
      <w:r w:rsidR="00594461" w:rsidRPr="00D74CD1">
        <w:rPr>
          <w:i/>
          <w:iCs/>
          <w:u w:val="single"/>
        </w:rPr>
        <w:t xml:space="preserve">documented by investigators </w:t>
      </w:r>
      <w:r w:rsidR="003C1427" w:rsidRPr="00D74CD1">
        <w:rPr>
          <w:i/>
          <w:iCs/>
          <w:u w:val="single"/>
        </w:rPr>
        <w:t xml:space="preserve">prior to involvement of </w:t>
      </w:r>
      <w:r w:rsidR="00903142">
        <w:rPr>
          <w:i/>
          <w:iCs/>
          <w:u w:val="single"/>
        </w:rPr>
        <w:t xml:space="preserve">participants in non-exempt human </w:t>
      </w:r>
      <w:proofErr w:type="gramStart"/>
      <w:r w:rsidR="00903142">
        <w:rPr>
          <w:i/>
          <w:iCs/>
          <w:u w:val="single"/>
        </w:rPr>
        <w:t>subjects</w:t>
      </w:r>
      <w:proofErr w:type="gramEnd"/>
      <w:r w:rsidR="00903142">
        <w:rPr>
          <w:i/>
          <w:iCs/>
          <w:u w:val="single"/>
        </w:rPr>
        <w:t xml:space="preserve"> research</w:t>
      </w:r>
      <w:r w:rsidR="00D86872">
        <w:rPr>
          <w:i/>
          <w:iCs/>
          <w:u w:val="single"/>
        </w:rPr>
        <w:t xml:space="preserve">, </w:t>
      </w:r>
      <w:r w:rsidR="00016062" w:rsidRPr="003C1427">
        <w:t>unless a waiver or alteration of informed consent is approved by an IRB</w:t>
      </w:r>
      <w:r w:rsidR="00B83077">
        <w:t>.</w:t>
      </w:r>
    </w:p>
    <w:p w14:paraId="0D80E1EC" w14:textId="7E2D1451" w:rsidR="00E865AE" w:rsidRPr="00E865AE" w:rsidRDefault="00E865AE" w:rsidP="004A48C3">
      <w:pPr>
        <w:pStyle w:val="ListParagraph"/>
        <w:numPr>
          <w:ilvl w:val="0"/>
          <w:numId w:val="18"/>
        </w:numPr>
        <w:spacing w:after="120"/>
        <w:contextualSpacing w:val="0"/>
      </w:pPr>
      <w:r w:rsidRPr="00F0006D">
        <w:rPr>
          <w:i/>
          <w:iCs/>
          <w:u w:val="single"/>
        </w:rPr>
        <w:t>Informed consent</w:t>
      </w:r>
      <w:r w:rsidR="003C1427" w:rsidRPr="00F0006D">
        <w:rPr>
          <w:i/>
          <w:iCs/>
          <w:u w:val="single"/>
        </w:rPr>
        <w:t xml:space="preserve"> is a process </w:t>
      </w:r>
      <w:r w:rsidR="003C1427">
        <w:t>and</w:t>
      </w:r>
      <w:r w:rsidRPr="00E865AE">
        <w:t xml:space="preserve"> involves providing a potential subject with adequate information about the research to allow for an informed decision about the subject’s voluntary participation in a research study</w:t>
      </w:r>
      <w:r w:rsidR="007164B9">
        <w:t>.</w:t>
      </w:r>
    </w:p>
    <w:p w14:paraId="3379D7E7" w14:textId="14317613" w:rsidR="004837AA" w:rsidRPr="004837AA" w:rsidRDefault="004837AA" w:rsidP="004A48C3">
      <w:pPr>
        <w:pStyle w:val="ListParagraph"/>
        <w:numPr>
          <w:ilvl w:val="0"/>
          <w:numId w:val="23"/>
        </w:numPr>
        <w:spacing w:after="120"/>
        <w:contextualSpacing w:val="0"/>
        <w:rPr>
          <w:b/>
          <w:bCs/>
        </w:rPr>
      </w:pPr>
      <w:r>
        <w:t>Consent must be sought under circumstances that allow the prospective subject, or their legally authorized representative,</w:t>
      </w:r>
      <w:r w:rsidR="00186B79">
        <w:t xml:space="preserve"> the</w:t>
      </w:r>
      <w:r>
        <w:t xml:space="preserve"> opportunity to discuss and consider whether to participate</w:t>
      </w:r>
      <w:r w:rsidR="008D2D5F">
        <w:t>.</w:t>
      </w:r>
    </w:p>
    <w:p w14:paraId="2854E417" w14:textId="0027C856" w:rsidR="004837AA" w:rsidRPr="00DC3F10" w:rsidRDefault="004837AA" w:rsidP="004A48C3">
      <w:pPr>
        <w:pStyle w:val="ListParagraph"/>
        <w:numPr>
          <w:ilvl w:val="0"/>
          <w:numId w:val="23"/>
        </w:numPr>
        <w:spacing w:after="120"/>
        <w:contextualSpacing w:val="0"/>
        <w:rPr>
          <w:b/>
          <w:bCs/>
        </w:rPr>
      </w:pPr>
      <w:r>
        <w:t>Language used should be understandable to the subject, organized and presented in a way that facilitates comprehension</w:t>
      </w:r>
      <w:r w:rsidR="001C0EA5">
        <w:t>.</w:t>
      </w:r>
    </w:p>
    <w:p w14:paraId="2A570558" w14:textId="77777777" w:rsidR="00DC3F10" w:rsidRPr="00DC3F10" w:rsidRDefault="00DC3F10" w:rsidP="004A48C3">
      <w:pPr>
        <w:pStyle w:val="ListParagraph"/>
        <w:numPr>
          <w:ilvl w:val="0"/>
          <w:numId w:val="23"/>
        </w:numPr>
      </w:pPr>
      <w:r w:rsidRPr="00DC3F10">
        <w:lastRenderedPageBreak/>
        <w:t>All consent procedures (remote or otherwise) must be described in the Research Protocol. Consider whether the research plan can benefit from outlining both remote and in-person consent procedures to maximize flexibility.</w:t>
      </w:r>
    </w:p>
    <w:p w14:paraId="5FC3DF96" w14:textId="77777777" w:rsidR="00DC3F10" w:rsidRPr="00D74CD1" w:rsidRDefault="00DC3F10" w:rsidP="004A48C3">
      <w:pPr>
        <w:pStyle w:val="ListParagraph"/>
        <w:spacing w:after="120"/>
        <w:ind w:left="-1440"/>
        <w:contextualSpacing w:val="0"/>
        <w:rPr>
          <w:b/>
          <w:bCs/>
        </w:rPr>
      </w:pPr>
    </w:p>
    <w:p w14:paraId="56B633C0" w14:textId="11955016" w:rsidR="00F0006D" w:rsidRPr="00F0006D" w:rsidRDefault="00F0006D" w:rsidP="004A48C3">
      <w:pPr>
        <w:pStyle w:val="ListParagraph"/>
        <w:numPr>
          <w:ilvl w:val="0"/>
          <w:numId w:val="18"/>
        </w:numPr>
        <w:spacing w:after="120"/>
        <w:contextualSpacing w:val="0"/>
      </w:pPr>
      <w:r w:rsidRPr="00F0006D">
        <w:rPr>
          <w:i/>
          <w:iCs/>
          <w:u w:val="single"/>
        </w:rPr>
        <w:t>Documentation of consent provides a record that the consent process took place.</w:t>
      </w:r>
      <w:r w:rsidRPr="00F0006D">
        <w:t xml:space="preserve"> </w:t>
      </w:r>
      <w:r w:rsidR="00060DAD">
        <w:t xml:space="preserve">The requirement to </w:t>
      </w:r>
      <w:r w:rsidR="00060DAD" w:rsidRPr="00060DAD">
        <w:rPr>
          <w:i/>
          <w:iCs/>
          <w:u w:val="single"/>
        </w:rPr>
        <w:t>document informed consent prescribes the use of a written form</w:t>
      </w:r>
      <w:r w:rsidR="00060DAD">
        <w:t xml:space="preserve"> approved by the IRB and </w:t>
      </w:r>
      <w:r w:rsidR="00060DAD" w:rsidRPr="00060DAD">
        <w:rPr>
          <w:i/>
          <w:iCs/>
          <w:u w:val="single"/>
        </w:rPr>
        <w:t xml:space="preserve">signed </w:t>
      </w:r>
      <w:r w:rsidR="00E94058">
        <w:rPr>
          <w:i/>
          <w:iCs/>
          <w:u w:val="single"/>
        </w:rPr>
        <w:t>(</w:t>
      </w:r>
      <w:r w:rsidR="000506F7">
        <w:rPr>
          <w:i/>
          <w:iCs/>
          <w:u w:val="single"/>
        </w:rPr>
        <w:t>handwritten or electronical</w:t>
      </w:r>
      <w:r w:rsidR="00D86872">
        <w:rPr>
          <w:i/>
          <w:iCs/>
          <w:u w:val="single"/>
        </w:rPr>
        <w:t xml:space="preserve"> signatures are acceptable</w:t>
      </w:r>
      <w:r w:rsidR="000506F7">
        <w:rPr>
          <w:i/>
          <w:iCs/>
          <w:u w:val="single"/>
        </w:rPr>
        <w:t xml:space="preserve">) </w:t>
      </w:r>
      <w:r w:rsidR="00060DAD" w:rsidRPr="00060DAD">
        <w:rPr>
          <w:i/>
          <w:iCs/>
          <w:u w:val="single"/>
        </w:rPr>
        <w:t>by the subject or the subject</w:t>
      </w:r>
      <w:r w:rsidR="00060DAD">
        <w:rPr>
          <w:i/>
          <w:iCs/>
          <w:u w:val="single"/>
        </w:rPr>
        <w:t>’</w:t>
      </w:r>
      <w:r w:rsidR="00060DAD" w:rsidRPr="00060DAD">
        <w:rPr>
          <w:i/>
          <w:iCs/>
          <w:u w:val="single"/>
        </w:rPr>
        <w:t>s legally authorize</w:t>
      </w:r>
      <w:r w:rsidR="00D86872">
        <w:rPr>
          <w:i/>
          <w:iCs/>
          <w:u w:val="single"/>
        </w:rPr>
        <w:t>d</w:t>
      </w:r>
      <w:r w:rsidR="00060DAD" w:rsidRPr="00060DAD">
        <w:rPr>
          <w:i/>
          <w:iCs/>
          <w:u w:val="single"/>
        </w:rPr>
        <w:t xml:space="preserve"> representative (LAR)</w:t>
      </w:r>
      <w:r w:rsidR="00060DAD">
        <w:t xml:space="preserve">. </w:t>
      </w:r>
    </w:p>
    <w:p w14:paraId="6928093C" w14:textId="7442FA09" w:rsidR="00070A5A" w:rsidRPr="002C415A" w:rsidRDefault="00186B79" w:rsidP="004A48C3">
      <w:pPr>
        <w:pStyle w:val="ListParagraph"/>
        <w:numPr>
          <w:ilvl w:val="1"/>
          <w:numId w:val="22"/>
        </w:numPr>
        <w:spacing w:after="120"/>
        <w:contextualSpacing w:val="0"/>
        <w:rPr>
          <w:b/>
          <w:bCs/>
        </w:rPr>
      </w:pPr>
      <w:r>
        <w:t>I</w:t>
      </w:r>
      <w:r w:rsidR="003C1427">
        <w:t xml:space="preserve">nformed consent must include </w:t>
      </w:r>
      <w:r w:rsidR="00070A5A">
        <w:t>several basic elements (</w:t>
      </w:r>
      <w:r w:rsidR="008D7F74">
        <w:t xml:space="preserve">i.e., </w:t>
      </w:r>
      <w:r w:rsidR="00070A5A">
        <w:t>statement that study includes research, risks, benefits, alternatives, confidentiality, compensation, contact information, voluntary participation, statement about future use of information and/or biospecimens) and may also include other information as appropriate (unknown risks, termination of participation, costs to subjects, consequences of withdrawal, new findings, etc.)</w:t>
      </w:r>
      <w:r w:rsidR="00954059">
        <w:t>.</w:t>
      </w:r>
      <w:r w:rsidR="00690C17" w:rsidRPr="00690C17">
        <w:t xml:space="preserve"> Any alterations to the required elements of informed must be</w:t>
      </w:r>
      <w:r w:rsidR="001918BC">
        <w:t xml:space="preserve"> </w:t>
      </w:r>
      <w:r w:rsidR="00690C17" w:rsidRPr="00690C17">
        <w:t>approved by the IRB</w:t>
      </w:r>
      <w:r w:rsidR="001C0EA5">
        <w:t>.</w:t>
      </w:r>
    </w:p>
    <w:p w14:paraId="5332302B" w14:textId="49A617E7" w:rsidR="002C415A" w:rsidRPr="003F19B1" w:rsidRDefault="002C415A" w:rsidP="004A48C3">
      <w:pPr>
        <w:pStyle w:val="ListParagraph"/>
        <w:numPr>
          <w:ilvl w:val="1"/>
          <w:numId w:val="22"/>
        </w:numPr>
        <w:spacing w:after="120"/>
        <w:contextualSpacing w:val="0"/>
        <w:rPr>
          <w:b/>
          <w:bCs/>
        </w:rPr>
      </w:pPr>
      <w:r>
        <w:t xml:space="preserve">The most current UD consent form templates posted in IRBNet </w:t>
      </w:r>
      <w:r w:rsidR="008F57D0">
        <w:t>should</w:t>
      </w:r>
      <w:r>
        <w:t xml:space="preserve"> be used in the development of informed consent documents. </w:t>
      </w:r>
      <w:r w:rsidR="008F57D0">
        <w:t>Researchers must check for updates of those templates every time they submit a new study for review to the IRB.</w:t>
      </w:r>
    </w:p>
    <w:p w14:paraId="03EFC8F2" w14:textId="24D57E74" w:rsidR="003F19B1" w:rsidRPr="002C415A" w:rsidRDefault="00BA0BF3" w:rsidP="003F19B1">
      <w:pPr>
        <w:pStyle w:val="ListParagraph"/>
        <w:numPr>
          <w:ilvl w:val="0"/>
          <w:numId w:val="22"/>
        </w:numPr>
        <w:spacing w:after="120"/>
        <w:contextualSpacing w:val="0"/>
        <w:rPr>
          <w:b/>
          <w:bCs/>
        </w:rPr>
      </w:pPr>
      <w:r>
        <w:t xml:space="preserve">In addition to the </w:t>
      </w:r>
      <w:r w:rsidR="0006107B">
        <w:t xml:space="preserve">informed consent forms signed by the research participants (or their </w:t>
      </w:r>
      <w:r w:rsidR="00242D80">
        <w:t>legally authorized</w:t>
      </w:r>
      <w:r w:rsidR="0006107B">
        <w:t xml:space="preserve"> representative or parent</w:t>
      </w:r>
      <w:r w:rsidR="00DE4D1C">
        <w:t xml:space="preserve">(s) when approved), researchers should keep </w:t>
      </w:r>
      <w:r w:rsidR="00242D80">
        <w:t xml:space="preserve">record of the consent process having been completed. </w:t>
      </w:r>
      <w:r w:rsidR="00EF57D2">
        <w:t>That documentation can be a cover page</w:t>
      </w:r>
      <w:r w:rsidR="007B5AE9">
        <w:t xml:space="preserve"> </w:t>
      </w:r>
      <w:r w:rsidR="00FF3884">
        <w:t>added to each participant record</w:t>
      </w:r>
      <w:r w:rsidR="00677FE9">
        <w:t xml:space="preserve">, or </w:t>
      </w:r>
      <w:r w:rsidR="00FF3884">
        <w:t xml:space="preserve">a </w:t>
      </w:r>
      <w:r w:rsidR="00677FE9">
        <w:t>consent process log</w:t>
      </w:r>
      <w:r w:rsidR="00FF3884">
        <w:t xml:space="preserve"> documenting </w:t>
      </w:r>
      <w:r w:rsidR="00F10E92">
        <w:t xml:space="preserve">every subject consent process. </w:t>
      </w:r>
      <w:r w:rsidR="00701511">
        <w:t>Suggested templates for th</w:t>
      </w:r>
      <w:r w:rsidR="001E7BB8">
        <w:t xml:space="preserve">e consent process documentation forms are posted under </w:t>
      </w:r>
      <w:r w:rsidR="009566C6" w:rsidRPr="00181F5D">
        <w:t>IRB</w:t>
      </w:r>
      <w:r w:rsidR="009566C6">
        <w:t>N</w:t>
      </w:r>
      <w:r w:rsidR="009566C6" w:rsidRPr="00181F5D">
        <w:t>et’s Forms and Templates section.</w:t>
      </w:r>
    </w:p>
    <w:p w14:paraId="389D2A5A" w14:textId="7FF5677A" w:rsidR="0036527F" w:rsidRDefault="0036527F" w:rsidP="004A48C3">
      <w:pPr>
        <w:pStyle w:val="Heading1"/>
        <w:numPr>
          <w:ilvl w:val="0"/>
          <w:numId w:val="12"/>
        </w:numPr>
        <w:spacing w:after="120"/>
        <w:ind w:left="360"/>
      </w:pPr>
      <w:bookmarkStart w:id="3" w:name="_Toc90988774"/>
      <w:r>
        <w:t xml:space="preserve">Waiver or alteration of </w:t>
      </w:r>
      <w:r w:rsidR="00407F5E">
        <w:t xml:space="preserve">Documentation of </w:t>
      </w:r>
      <w:r w:rsidRPr="00F907EE">
        <w:t>Informed Consent</w:t>
      </w:r>
      <w:bookmarkEnd w:id="3"/>
      <w:r w:rsidRPr="00F907EE">
        <w:t xml:space="preserve"> </w:t>
      </w:r>
    </w:p>
    <w:p w14:paraId="2BDD29E2" w14:textId="366F2D53" w:rsidR="00C8039D" w:rsidRPr="00C8039D" w:rsidRDefault="00C8039D" w:rsidP="004A48C3">
      <w:pPr>
        <w:pStyle w:val="ListParagraph"/>
        <w:numPr>
          <w:ilvl w:val="0"/>
          <w:numId w:val="24"/>
        </w:numPr>
        <w:spacing w:after="120"/>
        <w:contextualSpacing w:val="0"/>
        <w:rPr>
          <w:b/>
          <w:bCs/>
        </w:rPr>
      </w:pPr>
      <w:r>
        <w:t>If written documentation of consent is not required per the federal regulations, researchers can</w:t>
      </w:r>
      <w:r>
        <w:rPr>
          <w:spacing w:val="1"/>
        </w:rPr>
        <w:t xml:space="preserve"> </w:t>
      </w:r>
      <w:r>
        <w:t>request a</w:t>
      </w:r>
      <w:r>
        <w:rPr>
          <w:color w:val="0462C1"/>
        </w:rPr>
        <w:t xml:space="preserve"> </w:t>
      </w:r>
      <w:hyperlink r:id="rId8">
        <w:r>
          <w:rPr>
            <w:color w:val="0462C1"/>
            <w:u w:val="single" w:color="0462C1"/>
          </w:rPr>
          <w:t>waiver of documentation of consent</w:t>
        </w:r>
        <w:r w:rsidR="0040046D">
          <w:rPr>
            <w:rStyle w:val="FootnoteReference"/>
            <w:color w:val="0462C1"/>
            <w:u w:val="single" w:color="0462C1"/>
          </w:rPr>
          <w:footnoteReference w:id="2"/>
        </w:r>
        <w:r>
          <w:rPr>
            <w:color w:val="0462C1"/>
          </w:rPr>
          <w:t xml:space="preserve"> </w:t>
        </w:r>
      </w:hyperlink>
      <w:r>
        <w:t>and</w:t>
      </w:r>
      <w:r w:rsidR="00D963B8">
        <w:t>,</w:t>
      </w:r>
      <w:r>
        <w:t xml:space="preserve"> </w:t>
      </w:r>
      <w:r w:rsidR="00D963B8">
        <w:t xml:space="preserve">if applicable and approved by the IRB, </w:t>
      </w:r>
      <w:r w:rsidR="00270D9B">
        <w:t>obtain</w:t>
      </w:r>
      <w:r>
        <w:t xml:space="preserve"> verbal consent remotely via phone</w:t>
      </w:r>
      <w:r>
        <w:rPr>
          <w:spacing w:val="1"/>
        </w:rPr>
        <w:t xml:space="preserve"> </w:t>
      </w:r>
      <w:r>
        <w:t xml:space="preserve">or </w:t>
      </w:r>
      <w:r w:rsidR="003E48C3">
        <w:t>telecon</w:t>
      </w:r>
      <w:r w:rsidR="00C81D68">
        <w:t>ference platforms such as Zoom</w:t>
      </w:r>
      <w:r>
        <w:t>.</w:t>
      </w:r>
    </w:p>
    <w:p w14:paraId="68B4C2CE" w14:textId="29173E37" w:rsidR="00954059" w:rsidRPr="001606D8" w:rsidRDefault="00197B0C" w:rsidP="004A48C3">
      <w:pPr>
        <w:pStyle w:val="ListParagraph"/>
        <w:numPr>
          <w:ilvl w:val="0"/>
          <w:numId w:val="24"/>
        </w:numPr>
        <w:spacing w:after="120"/>
        <w:contextualSpacing w:val="0"/>
        <w:rPr>
          <w:b/>
          <w:bCs/>
        </w:rPr>
      </w:pPr>
      <w:r w:rsidRPr="008F57D0">
        <w:rPr>
          <w:i/>
          <w:iCs/>
          <w:u w:val="single"/>
        </w:rPr>
        <w:t>A waiver</w:t>
      </w:r>
      <w:r w:rsidR="000843C2" w:rsidRPr="008F57D0">
        <w:rPr>
          <w:i/>
          <w:iCs/>
          <w:u w:val="single"/>
        </w:rPr>
        <w:t xml:space="preserve"> or alteration</w:t>
      </w:r>
      <w:r w:rsidRPr="008F57D0">
        <w:rPr>
          <w:i/>
          <w:iCs/>
          <w:u w:val="single"/>
        </w:rPr>
        <w:t xml:space="preserve"> of </w:t>
      </w:r>
      <w:r w:rsidR="00CB7BD5" w:rsidRPr="008F57D0">
        <w:rPr>
          <w:i/>
          <w:iCs/>
          <w:u w:val="single"/>
        </w:rPr>
        <w:t xml:space="preserve">the requirement to </w:t>
      </w:r>
      <w:r w:rsidRPr="008F57D0">
        <w:rPr>
          <w:i/>
          <w:iCs/>
          <w:u w:val="single"/>
        </w:rPr>
        <w:t>document is not a waiver of</w:t>
      </w:r>
      <w:r w:rsidR="00CB7BD5" w:rsidRPr="008F57D0">
        <w:rPr>
          <w:i/>
          <w:iCs/>
          <w:u w:val="single"/>
        </w:rPr>
        <w:t xml:space="preserve"> the requirement to obtain informed</w:t>
      </w:r>
      <w:r w:rsidRPr="008F57D0">
        <w:rPr>
          <w:i/>
          <w:iCs/>
          <w:u w:val="single"/>
        </w:rPr>
        <w:t xml:space="preserve"> consent</w:t>
      </w:r>
      <w:r>
        <w:t xml:space="preserve">. </w:t>
      </w:r>
      <w:r w:rsidR="00954059">
        <w:t xml:space="preserve">An IRB may waive the requirement to </w:t>
      </w:r>
      <w:r w:rsidR="00ED6EA4">
        <w:t xml:space="preserve">obtain </w:t>
      </w:r>
      <w:r w:rsidR="000843C2">
        <w:t xml:space="preserve">the subjects’ </w:t>
      </w:r>
      <w:r w:rsidR="00ED6EA4">
        <w:t>sign</w:t>
      </w:r>
      <w:r w:rsidR="000843C2">
        <w:t>ature on the</w:t>
      </w:r>
      <w:r w:rsidR="00954059">
        <w:t xml:space="preserve"> informed consent </w:t>
      </w:r>
      <w:r w:rsidR="00ED6EA4">
        <w:t xml:space="preserve">for some or all subjects if it finds </w:t>
      </w:r>
      <w:r w:rsidR="00FF5EC6">
        <w:t>any of the following</w:t>
      </w:r>
      <w:r w:rsidR="00796EF4">
        <w:t>:</w:t>
      </w:r>
    </w:p>
    <w:p w14:paraId="51688E5E" w14:textId="24FAFD09" w:rsidR="001606D8" w:rsidRPr="00752198" w:rsidRDefault="001606D8" w:rsidP="00C2557C">
      <w:pPr>
        <w:pStyle w:val="ListParagraph"/>
        <w:numPr>
          <w:ilvl w:val="0"/>
          <w:numId w:val="27"/>
        </w:numPr>
        <w:spacing w:after="120"/>
        <w:ind w:left="1440"/>
        <w:contextualSpacing w:val="0"/>
        <w:rPr>
          <w:rFonts w:cstheme="minorHAnsi"/>
          <w:b/>
          <w:bCs/>
        </w:rPr>
      </w:pPr>
      <w:r w:rsidRPr="002C415A">
        <w:rPr>
          <w:rFonts w:cstheme="minorHAnsi"/>
          <w:i/>
        </w:rPr>
        <w:t xml:space="preserve">The principal risks are those associated with a breach of confidentiality concerning the subject's participation in the research, and the consent document is the only record linking the subject with the research. </w:t>
      </w:r>
      <w:r w:rsidR="00CB7BD5">
        <w:rPr>
          <w:rFonts w:cstheme="minorHAnsi"/>
          <w:i/>
        </w:rPr>
        <w:t xml:space="preserve"> (e.g., collection of </w:t>
      </w:r>
      <w:r w:rsidR="000B770F">
        <w:rPr>
          <w:rFonts w:cstheme="minorHAnsi"/>
          <w:i/>
        </w:rPr>
        <w:t xml:space="preserve">anonymous </w:t>
      </w:r>
      <w:r w:rsidR="00CB7BD5">
        <w:rPr>
          <w:rFonts w:cstheme="minorHAnsi"/>
          <w:i/>
        </w:rPr>
        <w:t>sensitive information</w:t>
      </w:r>
      <w:r w:rsidR="005C2847">
        <w:rPr>
          <w:rFonts w:cstheme="minorHAnsi"/>
          <w:i/>
        </w:rPr>
        <w:t>)</w:t>
      </w:r>
      <w:r w:rsidR="008F7119">
        <w:rPr>
          <w:rFonts w:cstheme="minorHAnsi"/>
          <w:i/>
        </w:rPr>
        <w:t>.</w:t>
      </w:r>
      <w:r w:rsidR="00752198">
        <w:rPr>
          <w:rFonts w:cstheme="minorHAnsi"/>
          <w:i/>
        </w:rPr>
        <w:t xml:space="preserve"> </w:t>
      </w:r>
    </w:p>
    <w:p w14:paraId="7BEC69C2" w14:textId="4FE36FB1" w:rsidR="00752198" w:rsidRPr="00C8039D" w:rsidRDefault="00752198" w:rsidP="00C2557C">
      <w:pPr>
        <w:pStyle w:val="ListParagraph"/>
        <w:numPr>
          <w:ilvl w:val="2"/>
          <w:numId w:val="27"/>
        </w:numPr>
        <w:tabs>
          <w:tab w:val="left" w:pos="1440"/>
        </w:tabs>
        <w:spacing w:after="120"/>
        <w:ind w:left="1980"/>
        <w:contextualSpacing w:val="0"/>
        <w:rPr>
          <w:rFonts w:cstheme="minorHAnsi"/>
          <w:b/>
          <w:bCs/>
          <w:iCs/>
        </w:rPr>
      </w:pPr>
      <w:r w:rsidRPr="00C8039D">
        <w:rPr>
          <w:rFonts w:cstheme="minorHAnsi"/>
          <w:iCs/>
        </w:rPr>
        <w:t xml:space="preserve">Under </w:t>
      </w:r>
      <w:r w:rsidR="000B770F" w:rsidRPr="00C8039D">
        <w:rPr>
          <w:rFonts w:cstheme="minorHAnsi"/>
          <w:iCs/>
        </w:rPr>
        <w:t>this criterion</w:t>
      </w:r>
      <w:r w:rsidRPr="00C8039D">
        <w:rPr>
          <w:rFonts w:cstheme="minorHAnsi"/>
          <w:iCs/>
        </w:rPr>
        <w:t xml:space="preserve"> for waiver of documentation, each subject needs to be asked </w:t>
      </w:r>
      <w:r w:rsidR="009566C6">
        <w:rPr>
          <w:rFonts w:cstheme="minorHAnsi"/>
          <w:iCs/>
        </w:rPr>
        <w:t>if</w:t>
      </w:r>
      <w:r w:rsidR="009566C6" w:rsidRPr="00C8039D">
        <w:rPr>
          <w:rFonts w:cstheme="minorHAnsi"/>
          <w:iCs/>
        </w:rPr>
        <w:t xml:space="preserve"> </w:t>
      </w:r>
      <w:r w:rsidRPr="00C8039D">
        <w:rPr>
          <w:rFonts w:cstheme="minorHAnsi"/>
          <w:iCs/>
        </w:rPr>
        <w:t>they want documentation linking them with the research</w:t>
      </w:r>
      <w:r w:rsidR="00C8039D">
        <w:rPr>
          <w:rFonts w:cstheme="minorHAnsi"/>
          <w:iCs/>
        </w:rPr>
        <w:t>,</w:t>
      </w:r>
      <w:r w:rsidRPr="00C8039D">
        <w:rPr>
          <w:rFonts w:cstheme="minorHAnsi"/>
          <w:iCs/>
        </w:rPr>
        <w:t xml:space="preserve"> and their wishes will </w:t>
      </w:r>
      <w:r w:rsidRPr="00C8039D">
        <w:rPr>
          <w:rFonts w:cstheme="minorHAnsi"/>
          <w:iCs/>
        </w:rPr>
        <w:lastRenderedPageBreak/>
        <w:t>govern. Informed consent document should include the signature line for subjects to sign</w:t>
      </w:r>
      <w:r w:rsidR="000B770F" w:rsidRPr="00C8039D">
        <w:rPr>
          <w:rFonts w:cstheme="minorHAnsi"/>
          <w:iCs/>
        </w:rPr>
        <w:t xml:space="preserve"> as an </w:t>
      </w:r>
      <w:proofErr w:type="gramStart"/>
      <w:r w:rsidR="000B770F" w:rsidRPr="00C8039D">
        <w:rPr>
          <w:rFonts w:cstheme="minorHAnsi"/>
          <w:iCs/>
        </w:rPr>
        <w:t>option</w:t>
      </w:r>
      <w:r w:rsidR="009566C6">
        <w:rPr>
          <w:rFonts w:cstheme="minorHAnsi"/>
          <w:iCs/>
        </w:rPr>
        <w:t>,</w:t>
      </w:r>
      <w:r w:rsidRPr="00C8039D">
        <w:rPr>
          <w:rFonts w:cstheme="minorHAnsi"/>
          <w:iCs/>
        </w:rPr>
        <w:t xml:space="preserve"> if</w:t>
      </w:r>
      <w:proofErr w:type="gramEnd"/>
      <w:r w:rsidRPr="00C8039D">
        <w:rPr>
          <w:rFonts w:cstheme="minorHAnsi"/>
          <w:iCs/>
        </w:rPr>
        <w:t xml:space="preserve"> they wish to do so</w:t>
      </w:r>
      <w:r w:rsidR="00214CE3">
        <w:rPr>
          <w:rFonts w:cstheme="minorHAnsi"/>
          <w:iCs/>
        </w:rPr>
        <w:t>.</w:t>
      </w:r>
    </w:p>
    <w:p w14:paraId="74C29AE8" w14:textId="2DD281DC" w:rsidR="001606D8" w:rsidRPr="002C415A" w:rsidRDefault="001606D8" w:rsidP="00C2557C">
      <w:pPr>
        <w:pStyle w:val="ListParagraph"/>
        <w:numPr>
          <w:ilvl w:val="0"/>
          <w:numId w:val="27"/>
        </w:numPr>
        <w:spacing w:after="120"/>
        <w:ind w:left="1440"/>
        <w:contextualSpacing w:val="0"/>
        <w:rPr>
          <w:rFonts w:cstheme="minorHAnsi"/>
          <w:b/>
          <w:bCs/>
        </w:rPr>
      </w:pPr>
      <w:r w:rsidRPr="002C415A">
        <w:rPr>
          <w:rFonts w:cstheme="minorHAnsi"/>
          <w:i/>
        </w:rPr>
        <w:t>The research presents minimal risk of harm and</w:t>
      </w:r>
      <w:r w:rsidR="00D60769">
        <w:rPr>
          <w:rFonts w:cstheme="minorHAnsi"/>
          <w:i/>
        </w:rPr>
        <w:t xml:space="preserve"> does not</w:t>
      </w:r>
      <w:r w:rsidRPr="002C415A">
        <w:rPr>
          <w:rFonts w:cstheme="minorHAnsi"/>
          <w:i/>
        </w:rPr>
        <w:t xml:space="preserve"> involve</w:t>
      </w:r>
      <w:r w:rsidR="00D60769">
        <w:rPr>
          <w:rFonts w:cstheme="minorHAnsi"/>
          <w:i/>
        </w:rPr>
        <w:t xml:space="preserve"> any</w:t>
      </w:r>
      <w:r w:rsidRPr="002C415A">
        <w:rPr>
          <w:rFonts w:cstheme="minorHAnsi"/>
          <w:i/>
        </w:rPr>
        <w:t xml:space="preserve"> procedures for which written consent </w:t>
      </w:r>
      <w:r w:rsidR="00835BB8">
        <w:rPr>
          <w:rFonts w:cstheme="minorHAnsi"/>
          <w:i/>
        </w:rPr>
        <w:t>would</w:t>
      </w:r>
      <w:r w:rsidRPr="002C415A">
        <w:rPr>
          <w:rFonts w:cstheme="minorHAnsi"/>
          <w:i/>
        </w:rPr>
        <w:t xml:space="preserve"> normally </w:t>
      </w:r>
      <w:r w:rsidR="00835BB8">
        <w:rPr>
          <w:rFonts w:cstheme="minorHAnsi"/>
          <w:i/>
        </w:rPr>
        <w:t xml:space="preserve">be </w:t>
      </w:r>
      <w:r w:rsidRPr="002C415A">
        <w:rPr>
          <w:rFonts w:cstheme="minorHAnsi"/>
          <w:i/>
        </w:rPr>
        <w:t>required outside of the research context.</w:t>
      </w:r>
      <w:r w:rsidR="00CB7BD5">
        <w:rPr>
          <w:rFonts w:cstheme="minorHAnsi"/>
          <w:i/>
        </w:rPr>
        <w:t xml:space="preserve"> (e.g., research</w:t>
      </w:r>
      <w:r w:rsidR="00835BB8">
        <w:rPr>
          <w:rFonts w:cstheme="minorHAnsi"/>
          <w:i/>
        </w:rPr>
        <w:t xml:space="preserve"> that only</w:t>
      </w:r>
      <w:r w:rsidR="00CB7BD5">
        <w:rPr>
          <w:rFonts w:cstheme="minorHAnsi"/>
          <w:i/>
        </w:rPr>
        <w:t xml:space="preserve"> involve</w:t>
      </w:r>
      <w:r w:rsidR="00B75E65">
        <w:rPr>
          <w:rFonts w:cstheme="minorHAnsi"/>
          <w:i/>
        </w:rPr>
        <w:t xml:space="preserve">s </w:t>
      </w:r>
      <w:r w:rsidR="00B70B14">
        <w:rPr>
          <w:rFonts w:cstheme="minorHAnsi"/>
          <w:i/>
        </w:rPr>
        <w:t xml:space="preserve">non-sensitive </w:t>
      </w:r>
      <w:r w:rsidR="00CB7BD5">
        <w:rPr>
          <w:rFonts w:cstheme="minorHAnsi"/>
          <w:i/>
        </w:rPr>
        <w:t>surveys and questionnaires</w:t>
      </w:r>
      <w:r w:rsidR="00B75E65">
        <w:rPr>
          <w:rFonts w:cstheme="minorHAnsi"/>
          <w:i/>
        </w:rPr>
        <w:t xml:space="preserve"> procedures</w:t>
      </w:r>
      <w:r w:rsidR="0053510F">
        <w:rPr>
          <w:rFonts w:cstheme="minorHAnsi"/>
          <w:i/>
        </w:rPr>
        <w:t xml:space="preserve"> could request a waiver </w:t>
      </w:r>
      <w:r w:rsidR="003415EE">
        <w:rPr>
          <w:rFonts w:cstheme="minorHAnsi"/>
          <w:i/>
        </w:rPr>
        <w:t>to obtained signed informed consent documents</w:t>
      </w:r>
      <w:r w:rsidR="00B75E65">
        <w:rPr>
          <w:rFonts w:cstheme="minorHAnsi"/>
          <w:i/>
        </w:rPr>
        <w:t>)</w:t>
      </w:r>
      <w:r w:rsidR="00EC7A56">
        <w:rPr>
          <w:rFonts w:cstheme="minorHAnsi"/>
          <w:i/>
        </w:rPr>
        <w:t>.</w:t>
      </w:r>
    </w:p>
    <w:p w14:paraId="1D4DC726" w14:textId="0980CFE8" w:rsidR="001606D8" w:rsidRPr="00796EF4" w:rsidRDefault="001606D8" w:rsidP="00C2557C">
      <w:pPr>
        <w:pStyle w:val="ListParagraph"/>
        <w:numPr>
          <w:ilvl w:val="0"/>
          <w:numId w:val="27"/>
        </w:numPr>
        <w:spacing w:after="120"/>
        <w:ind w:left="1440"/>
        <w:contextualSpacing w:val="0"/>
        <w:rPr>
          <w:rFonts w:cstheme="minorHAnsi"/>
          <w:b/>
          <w:bCs/>
        </w:rPr>
      </w:pPr>
      <w:r w:rsidRPr="002C415A">
        <w:rPr>
          <w:rFonts w:cstheme="minorHAnsi"/>
          <w:i/>
        </w:rPr>
        <w:t>The subjects are members of a distinct cultural group or community in which signing forms is not the norm provided the study is minimal risk and there is an appropriate alternative mechanism for documenting that informed consent was obtained.</w:t>
      </w:r>
    </w:p>
    <w:p w14:paraId="432C490E" w14:textId="2B9C07A9" w:rsidR="00796EF4" w:rsidRPr="00903142" w:rsidRDefault="00796EF4" w:rsidP="004A48C3">
      <w:pPr>
        <w:pStyle w:val="ListParagraph"/>
        <w:numPr>
          <w:ilvl w:val="0"/>
          <w:numId w:val="24"/>
        </w:numPr>
        <w:spacing w:after="120"/>
        <w:contextualSpacing w:val="0"/>
        <w:rPr>
          <w:rFonts w:cstheme="minorHAnsi"/>
          <w:b/>
          <w:bCs/>
          <w:iCs/>
        </w:rPr>
      </w:pPr>
      <w:r w:rsidRPr="00796EF4">
        <w:rPr>
          <w:rFonts w:cstheme="minorHAnsi"/>
          <w:iCs/>
        </w:rPr>
        <w:t>In cases</w:t>
      </w:r>
      <w:r w:rsidR="008F57D0" w:rsidRPr="008F57D0">
        <w:rPr>
          <w:rFonts w:cstheme="minorHAnsi"/>
          <w:iCs/>
        </w:rPr>
        <w:t xml:space="preserve"> in which </w:t>
      </w:r>
      <w:r w:rsidR="00EC7A56">
        <w:rPr>
          <w:rFonts w:cstheme="minorHAnsi"/>
          <w:iCs/>
        </w:rPr>
        <w:t xml:space="preserve">the </w:t>
      </w:r>
      <w:r w:rsidR="007F2170">
        <w:rPr>
          <w:rFonts w:cstheme="minorHAnsi"/>
          <w:iCs/>
        </w:rPr>
        <w:t>signature</w:t>
      </w:r>
      <w:r w:rsidR="008F57D0" w:rsidRPr="008F57D0">
        <w:rPr>
          <w:rFonts w:cstheme="minorHAnsi"/>
          <w:iCs/>
        </w:rPr>
        <w:t xml:space="preserve"> requirement </w:t>
      </w:r>
      <w:r w:rsidR="00C81D68">
        <w:rPr>
          <w:rFonts w:cstheme="minorHAnsi"/>
          <w:iCs/>
        </w:rPr>
        <w:t>is</w:t>
      </w:r>
      <w:r w:rsidR="008F57D0" w:rsidRPr="008F57D0">
        <w:rPr>
          <w:rFonts w:cstheme="minorHAnsi"/>
          <w:iCs/>
        </w:rPr>
        <w:t xml:space="preserve"> waived or alteration approved</w:t>
      </w:r>
      <w:r w:rsidRPr="00796EF4">
        <w:rPr>
          <w:rFonts w:cstheme="minorHAnsi"/>
          <w:iCs/>
        </w:rPr>
        <w:t>,</w:t>
      </w:r>
      <w:r w:rsidR="009C745C" w:rsidRPr="009C745C">
        <w:rPr>
          <w:rFonts w:cstheme="minorHAnsi"/>
          <w:color w:val="342F2E"/>
          <w:shd w:val="clear" w:color="auto" w:fill="FFFFFF"/>
        </w:rPr>
        <w:t xml:space="preserve"> </w:t>
      </w:r>
      <w:r w:rsidR="009C745C" w:rsidRPr="009C745C">
        <w:rPr>
          <w:rFonts w:cstheme="minorHAnsi"/>
          <w:iCs/>
        </w:rPr>
        <w:t xml:space="preserve">it is considered best practice for the </w:t>
      </w:r>
      <w:r w:rsidR="009566C6">
        <w:rPr>
          <w:rFonts w:cstheme="minorHAnsi"/>
          <w:iCs/>
        </w:rPr>
        <w:t>i</w:t>
      </w:r>
      <w:r w:rsidR="009C745C" w:rsidRPr="009C745C">
        <w:rPr>
          <w:rFonts w:cstheme="minorHAnsi"/>
          <w:iCs/>
        </w:rPr>
        <w:t>nvestigator and study team to document that the consent process has occurred via </w:t>
      </w:r>
      <w:r w:rsidR="00EC7A56">
        <w:rPr>
          <w:rFonts w:cstheme="minorHAnsi"/>
          <w:iCs/>
        </w:rPr>
        <w:t>a</w:t>
      </w:r>
      <w:r w:rsidR="009C745C" w:rsidRPr="00076787">
        <w:rPr>
          <w:rFonts w:cstheme="minorHAnsi"/>
          <w:iCs/>
        </w:rPr>
        <w:t xml:space="preserve"> documentation of consent</w:t>
      </w:r>
      <w:r w:rsidR="005960FD">
        <w:rPr>
          <w:rStyle w:val="FootnoteReference"/>
          <w:rFonts w:cstheme="minorHAnsi"/>
          <w:iCs/>
          <w:color w:val="0563C1" w:themeColor="hyperlink"/>
          <w:u w:val="single"/>
        </w:rPr>
        <w:footnoteReference w:id="3"/>
      </w:r>
      <w:r w:rsidR="009C745C" w:rsidRPr="009C745C">
        <w:rPr>
          <w:rFonts w:cstheme="minorHAnsi"/>
          <w:iCs/>
        </w:rPr>
        <w:t xml:space="preserve"> memo or note to file</w:t>
      </w:r>
      <w:r w:rsidR="009C745C">
        <w:rPr>
          <w:rFonts w:cstheme="minorHAnsi"/>
          <w:iCs/>
        </w:rPr>
        <w:t xml:space="preserve">. </w:t>
      </w:r>
      <w:r w:rsidR="00407F5E">
        <w:rPr>
          <w:rFonts w:cstheme="minorHAnsi"/>
          <w:iCs/>
        </w:rPr>
        <w:t>The p</w:t>
      </w:r>
      <w:r w:rsidR="008F57D0" w:rsidRPr="008F57D0">
        <w:rPr>
          <w:rFonts w:cstheme="minorHAnsi"/>
          <w:iCs/>
        </w:rPr>
        <w:t xml:space="preserve">roposed </w:t>
      </w:r>
      <w:r w:rsidR="008F57D0">
        <w:rPr>
          <w:rFonts w:cstheme="minorHAnsi"/>
          <w:iCs/>
        </w:rPr>
        <w:t>plan</w:t>
      </w:r>
      <w:r w:rsidR="003F7075">
        <w:rPr>
          <w:rFonts w:cstheme="minorHAnsi"/>
          <w:iCs/>
        </w:rPr>
        <w:t xml:space="preserve"> for consent process documentation</w:t>
      </w:r>
      <w:r w:rsidR="008F57D0">
        <w:rPr>
          <w:rFonts w:cstheme="minorHAnsi"/>
          <w:iCs/>
        </w:rPr>
        <w:t xml:space="preserve"> must be clearly described in the protocol form.</w:t>
      </w:r>
    </w:p>
    <w:p w14:paraId="6D738168" w14:textId="6EB8D488" w:rsidR="00181F5D" w:rsidRPr="00181F5D" w:rsidRDefault="00903142" w:rsidP="004A48C3">
      <w:pPr>
        <w:pStyle w:val="ListParagraph"/>
        <w:widowControl w:val="0"/>
        <w:numPr>
          <w:ilvl w:val="0"/>
          <w:numId w:val="24"/>
        </w:numPr>
        <w:tabs>
          <w:tab w:val="left" w:pos="821"/>
        </w:tabs>
        <w:autoSpaceDE w:val="0"/>
        <w:autoSpaceDN w:val="0"/>
        <w:spacing w:after="0" w:line="240" w:lineRule="auto"/>
        <w:ind w:right="144"/>
        <w:contextualSpacing w:val="0"/>
      </w:pPr>
      <w:r>
        <w:t>Exempt human subjects research does not require written documentation of consent, nor a request</w:t>
      </w:r>
      <w:r w:rsidR="0036527F">
        <w:t xml:space="preserve"> </w:t>
      </w:r>
      <w:r>
        <w:rPr>
          <w:spacing w:val="-53"/>
        </w:rPr>
        <w:t xml:space="preserve"> </w:t>
      </w:r>
      <w:r w:rsidR="0036527F">
        <w:rPr>
          <w:spacing w:val="-53"/>
        </w:rPr>
        <w:t xml:space="preserve"> </w:t>
      </w:r>
      <w:r>
        <w:t>for</w:t>
      </w:r>
      <w:r>
        <w:rPr>
          <w:spacing w:val="-1"/>
        </w:rPr>
        <w:t xml:space="preserve"> </w:t>
      </w:r>
      <w:r>
        <w:t>a</w:t>
      </w:r>
      <w:r>
        <w:rPr>
          <w:spacing w:val="-2"/>
        </w:rPr>
        <w:t xml:space="preserve"> </w:t>
      </w:r>
      <w:r>
        <w:t>waiver</w:t>
      </w:r>
      <w:r>
        <w:rPr>
          <w:spacing w:val="1"/>
        </w:rPr>
        <w:t xml:space="preserve"> </w:t>
      </w:r>
      <w:r>
        <w:t>of written</w:t>
      </w:r>
      <w:r>
        <w:rPr>
          <w:spacing w:val="-2"/>
        </w:rPr>
        <w:t xml:space="preserve"> </w:t>
      </w:r>
      <w:r>
        <w:t>documentation.</w:t>
      </w:r>
      <w:r w:rsidR="00181F5D">
        <w:t xml:space="preserve"> </w:t>
      </w:r>
      <w:r w:rsidR="00181F5D" w:rsidRPr="00181F5D">
        <w:t>An informed consent process is still recommended, and</w:t>
      </w:r>
      <w:r w:rsidR="00DD08E4">
        <w:t xml:space="preserve"> the</w:t>
      </w:r>
      <w:r w:rsidR="00181F5D" w:rsidRPr="00181F5D">
        <w:t xml:space="preserve"> </w:t>
      </w:r>
      <w:r w:rsidR="00DE3615" w:rsidRPr="00181F5D">
        <w:t>abbreviated Informed Consent Template for Exempt research</w:t>
      </w:r>
      <w:r w:rsidR="006431B0">
        <w:t xml:space="preserve"> </w:t>
      </w:r>
      <w:r w:rsidR="00181F5D" w:rsidRPr="00181F5D">
        <w:t>is available in IRB</w:t>
      </w:r>
      <w:r w:rsidR="006431B0">
        <w:t>N</w:t>
      </w:r>
      <w:r w:rsidR="00181F5D" w:rsidRPr="00181F5D">
        <w:t xml:space="preserve">et’s Forms and Templates section. </w:t>
      </w:r>
    </w:p>
    <w:p w14:paraId="4300EDF3" w14:textId="3D740215" w:rsidR="00CB7BD5" w:rsidRDefault="00CB7BD5" w:rsidP="00D963B8">
      <w:pPr>
        <w:pStyle w:val="Heading1"/>
        <w:numPr>
          <w:ilvl w:val="0"/>
          <w:numId w:val="27"/>
        </w:numPr>
        <w:spacing w:after="120"/>
        <w:ind w:left="360"/>
      </w:pPr>
      <w:bookmarkStart w:id="4" w:name="_Toc89344648"/>
      <w:bookmarkStart w:id="5" w:name="_Toc89345472"/>
      <w:bookmarkStart w:id="6" w:name="_Toc90988775"/>
      <w:bookmarkStart w:id="7" w:name="_Toc90988778"/>
      <w:bookmarkStart w:id="8" w:name="_Hlk89288294"/>
      <w:bookmarkEnd w:id="4"/>
      <w:bookmarkEnd w:id="5"/>
      <w:bookmarkEnd w:id="6"/>
      <w:r w:rsidRPr="00CB7BD5">
        <w:t>Remote Informed Consent Considerations</w:t>
      </w:r>
      <w:bookmarkEnd w:id="7"/>
    </w:p>
    <w:bookmarkEnd w:id="8"/>
    <w:p w14:paraId="24630751" w14:textId="3B454790" w:rsidR="00FC50FC" w:rsidRDefault="00903142" w:rsidP="00C2557C">
      <w:pPr>
        <w:pStyle w:val="ListParagraph"/>
        <w:widowControl w:val="0"/>
        <w:numPr>
          <w:ilvl w:val="0"/>
          <w:numId w:val="28"/>
        </w:numPr>
        <w:tabs>
          <w:tab w:val="left" w:pos="821"/>
        </w:tabs>
        <w:autoSpaceDE w:val="0"/>
        <w:autoSpaceDN w:val="0"/>
        <w:spacing w:after="120" w:line="240" w:lineRule="auto"/>
        <w:ind w:right="288"/>
        <w:contextualSpacing w:val="0"/>
        <w:rPr>
          <w:rFonts w:eastAsia="Times New Roman" w:cstheme="minorHAnsi"/>
        </w:rPr>
      </w:pPr>
      <w:r w:rsidRPr="00C8039D">
        <w:rPr>
          <w:rFonts w:eastAsia="Times New Roman" w:cstheme="minorHAnsi"/>
          <w:i/>
          <w:iCs/>
          <w:u w:val="single"/>
        </w:rPr>
        <w:t xml:space="preserve">In cases in which investigators and research participants will not be in the same physical location the informed consent process can </w:t>
      </w:r>
      <w:r w:rsidR="00FC50FC" w:rsidRPr="00C8039D">
        <w:rPr>
          <w:rFonts w:eastAsia="Times New Roman" w:cstheme="minorHAnsi"/>
          <w:i/>
          <w:iCs/>
          <w:u w:val="single"/>
        </w:rPr>
        <w:t xml:space="preserve">be done </w:t>
      </w:r>
      <w:r w:rsidRPr="00C8039D">
        <w:rPr>
          <w:rFonts w:eastAsia="Times New Roman" w:cstheme="minorHAnsi"/>
          <w:i/>
          <w:iCs/>
          <w:u w:val="single"/>
        </w:rPr>
        <w:t>remotely</w:t>
      </w:r>
      <w:r w:rsidR="00FC50FC">
        <w:rPr>
          <w:rFonts w:eastAsia="Times New Roman" w:cstheme="minorHAnsi"/>
        </w:rPr>
        <w:t xml:space="preserve"> ensuring that:</w:t>
      </w:r>
    </w:p>
    <w:p w14:paraId="4F3CCC99" w14:textId="522A4243" w:rsidR="00903142" w:rsidRPr="00903142" w:rsidRDefault="00E9405F" w:rsidP="005F53A0">
      <w:pPr>
        <w:pStyle w:val="ListParagraph"/>
        <w:widowControl w:val="0"/>
        <w:numPr>
          <w:ilvl w:val="1"/>
          <w:numId w:val="30"/>
        </w:numPr>
        <w:tabs>
          <w:tab w:val="left" w:pos="821"/>
        </w:tabs>
        <w:autoSpaceDE w:val="0"/>
        <w:autoSpaceDN w:val="0"/>
        <w:spacing w:after="120" w:line="240" w:lineRule="auto"/>
        <w:ind w:right="287"/>
        <w:contextualSpacing w:val="0"/>
        <w:rPr>
          <w:rFonts w:eastAsia="Times New Roman" w:cstheme="minorHAnsi"/>
        </w:rPr>
      </w:pPr>
      <w:r>
        <w:rPr>
          <w:rFonts w:eastAsia="Times New Roman" w:cstheme="minorHAnsi"/>
        </w:rPr>
        <w:t xml:space="preserve">The remote consent procedures allow participants </w:t>
      </w:r>
      <w:r w:rsidR="00FC50FC">
        <w:rPr>
          <w:rFonts w:eastAsia="Times New Roman" w:cstheme="minorHAnsi"/>
        </w:rPr>
        <w:t>to</w:t>
      </w:r>
      <w:r w:rsidR="00903142" w:rsidRPr="00903142">
        <w:rPr>
          <w:rFonts w:eastAsia="Times New Roman" w:cstheme="minorHAnsi"/>
          <w:spacing w:val="-1"/>
        </w:rPr>
        <w:t xml:space="preserve"> </w:t>
      </w:r>
      <w:r w:rsidR="00903142" w:rsidRPr="00903142">
        <w:rPr>
          <w:rFonts w:eastAsia="Times New Roman" w:cstheme="minorHAnsi"/>
        </w:rPr>
        <w:t>experience</w:t>
      </w:r>
      <w:r w:rsidR="00903142" w:rsidRPr="00903142">
        <w:rPr>
          <w:rFonts w:eastAsia="Times New Roman" w:cstheme="minorHAnsi"/>
          <w:spacing w:val="-3"/>
        </w:rPr>
        <w:t xml:space="preserve"> </w:t>
      </w:r>
      <w:r w:rsidR="00903142" w:rsidRPr="00903142">
        <w:rPr>
          <w:rFonts w:eastAsia="Times New Roman" w:cstheme="minorHAnsi"/>
        </w:rPr>
        <w:t>a</w:t>
      </w:r>
      <w:r w:rsidR="00903142" w:rsidRPr="00903142">
        <w:rPr>
          <w:rFonts w:eastAsia="Times New Roman" w:cstheme="minorHAnsi"/>
          <w:spacing w:val="-2"/>
        </w:rPr>
        <w:t xml:space="preserve"> </w:t>
      </w:r>
      <w:r w:rsidR="00903142" w:rsidRPr="00903142">
        <w:rPr>
          <w:rFonts w:eastAsia="Times New Roman" w:cstheme="minorHAnsi"/>
        </w:rPr>
        <w:t>consent</w:t>
      </w:r>
      <w:r w:rsidR="00903142" w:rsidRPr="00903142">
        <w:rPr>
          <w:rFonts w:eastAsia="Times New Roman" w:cstheme="minorHAnsi"/>
          <w:spacing w:val="-3"/>
        </w:rPr>
        <w:t xml:space="preserve"> </w:t>
      </w:r>
      <w:r w:rsidR="00903142" w:rsidRPr="00903142">
        <w:rPr>
          <w:rFonts w:eastAsia="Times New Roman" w:cstheme="minorHAnsi"/>
        </w:rPr>
        <w:t>process</w:t>
      </w:r>
      <w:r w:rsidR="00903142" w:rsidRPr="00903142">
        <w:rPr>
          <w:rFonts w:eastAsia="Times New Roman" w:cstheme="minorHAnsi"/>
          <w:spacing w:val="-1"/>
        </w:rPr>
        <w:t xml:space="preserve"> </w:t>
      </w:r>
      <w:r w:rsidR="00903142" w:rsidRPr="00903142">
        <w:rPr>
          <w:rFonts w:eastAsia="Times New Roman" w:cstheme="minorHAnsi"/>
        </w:rPr>
        <w:t>as</w:t>
      </w:r>
      <w:r w:rsidR="00903142" w:rsidRPr="00903142">
        <w:rPr>
          <w:rFonts w:eastAsia="Times New Roman" w:cstheme="minorHAnsi"/>
          <w:spacing w:val="-4"/>
        </w:rPr>
        <w:t xml:space="preserve"> </w:t>
      </w:r>
      <w:r w:rsidR="00903142" w:rsidRPr="00903142">
        <w:rPr>
          <w:rFonts w:eastAsia="Times New Roman" w:cstheme="minorHAnsi"/>
        </w:rPr>
        <w:t>close</w:t>
      </w:r>
      <w:r w:rsidR="00903142" w:rsidRPr="00903142">
        <w:rPr>
          <w:rFonts w:eastAsia="Times New Roman" w:cstheme="minorHAnsi"/>
          <w:spacing w:val="-3"/>
        </w:rPr>
        <w:t xml:space="preserve"> </w:t>
      </w:r>
      <w:r w:rsidR="00903142" w:rsidRPr="00903142">
        <w:rPr>
          <w:rFonts w:eastAsia="Times New Roman" w:cstheme="minorHAnsi"/>
        </w:rPr>
        <w:t>to</w:t>
      </w:r>
      <w:r w:rsidR="00903142" w:rsidRPr="00903142">
        <w:rPr>
          <w:rFonts w:eastAsia="Times New Roman" w:cstheme="minorHAnsi"/>
          <w:spacing w:val="2"/>
        </w:rPr>
        <w:t xml:space="preserve"> </w:t>
      </w:r>
      <w:r w:rsidR="00903142" w:rsidRPr="00903142">
        <w:rPr>
          <w:rFonts w:eastAsia="Times New Roman" w:cstheme="minorHAnsi"/>
        </w:rPr>
        <w:t>what</w:t>
      </w:r>
      <w:r w:rsidR="00903142" w:rsidRPr="00903142">
        <w:rPr>
          <w:rFonts w:eastAsia="Times New Roman" w:cstheme="minorHAnsi"/>
          <w:spacing w:val="-3"/>
        </w:rPr>
        <w:t xml:space="preserve"> </w:t>
      </w:r>
      <w:r w:rsidR="00903142" w:rsidRPr="00903142">
        <w:rPr>
          <w:rFonts w:eastAsia="Times New Roman" w:cstheme="minorHAnsi"/>
        </w:rPr>
        <w:t>it would</w:t>
      </w:r>
      <w:r w:rsidR="00903142" w:rsidRPr="00903142">
        <w:rPr>
          <w:rFonts w:eastAsia="Times New Roman" w:cstheme="minorHAnsi"/>
          <w:spacing w:val="-2"/>
        </w:rPr>
        <w:t xml:space="preserve"> </w:t>
      </w:r>
      <w:r w:rsidR="00903142" w:rsidRPr="00903142">
        <w:rPr>
          <w:rFonts w:eastAsia="Times New Roman" w:cstheme="minorHAnsi"/>
        </w:rPr>
        <w:t>be</w:t>
      </w:r>
      <w:r w:rsidR="00903142" w:rsidRPr="00903142">
        <w:rPr>
          <w:rFonts w:eastAsia="Times New Roman" w:cstheme="minorHAnsi"/>
          <w:spacing w:val="-1"/>
        </w:rPr>
        <w:t xml:space="preserve"> </w:t>
      </w:r>
      <w:r w:rsidR="00903142" w:rsidRPr="00903142">
        <w:rPr>
          <w:rFonts w:eastAsia="Times New Roman" w:cstheme="minorHAnsi"/>
        </w:rPr>
        <w:t>like in-person</w:t>
      </w:r>
      <w:r w:rsidR="00903142" w:rsidRPr="00903142">
        <w:rPr>
          <w:rFonts w:eastAsia="Times New Roman" w:cstheme="minorHAnsi"/>
          <w:spacing w:val="-1"/>
        </w:rPr>
        <w:t xml:space="preserve"> </w:t>
      </w:r>
      <w:r w:rsidR="00903142" w:rsidRPr="00903142">
        <w:rPr>
          <w:rFonts w:eastAsia="Times New Roman" w:cstheme="minorHAnsi"/>
        </w:rPr>
        <w:t>as</w:t>
      </w:r>
      <w:r w:rsidR="00903142" w:rsidRPr="00903142">
        <w:rPr>
          <w:rFonts w:eastAsia="Times New Roman" w:cstheme="minorHAnsi"/>
          <w:spacing w:val="-1"/>
        </w:rPr>
        <w:t xml:space="preserve"> </w:t>
      </w:r>
      <w:r w:rsidR="00903142" w:rsidRPr="00903142">
        <w:rPr>
          <w:rFonts w:eastAsia="Times New Roman" w:cstheme="minorHAnsi"/>
        </w:rPr>
        <w:t>possible</w:t>
      </w:r>
      <w:r w:rsidR="00FC50FC">
        <w:rPr>
          <w:rFonts w:eastAsia="Times New Roman" w:cstheme="minorHAnsi"/>
        </w:rPr>
        <w:t xml:space="preserve"> (e.g., conversation with investigators allowing prospective participants to ask any questions they may have prior to giving informed consent)</w:t>
      </w:r>
      <w:r w:rsidR="00291FF6">
        <w:rPr>
          <w:rFonts w:eastAsia="Times New Roman" w:cstheme="minorHAnsi"/>
        </w:rPr>
        <w:t xml:space="preserve">. </w:t>
      </w:r>
      <w:r w:rsidR="00291FF6" w:rsidRPr="00903142">
        <w:rPr>
          <w:rFonts w:eastAsia="Times New Roman" w:cstheme="minorHAnsi"/>
        </w:rPr>
        <w:t>The participant should have ample time and opportunity to review the consent form in advance, and then discuss it and ask any questions together with the investigator</w:t>
      </w:r>
    </w:p>
    <w:p w14:paraId="6A81F853" w14:textId="41CB3B98" w:rsidR="00903142" w:rsidRPr="00903142" w:rsidRDefault="00903142" w:rsidP="005F53A0">
      <w:pPr>
        <w:widowControl w:val="0"/>
        <w:numPr>
          <w:ilvl w:val="2"/>
          <w:numId w:val="30"/>
        </w:numPr>
        <w:tabs>
          <w:tab w:val="left" w:pos="1540"/>
          <w:tab w:val="left" w:pos="1541"/>
        </w:tabs>
        <w:autoSpaceDE w:val="0"/>
        <w:autoSpaceDN w:val="0"/>
        <w:spacing w:after="120" w:line="240" w:lineRule="auto"/>
        <w:ind w:right="287"/>
        <w:rPr>
          <w:rFonts w:eastAsia="Times New Roman" w:cstheme="minorHAnsi"/>
        </w:rPr>
      </w:pPr>
      <w:r w:rsidRPr="00903142">
        <w:rPr>
          <w:rFonts w:eastAsia="Times New Roman" w:cstheme="minorHAnsi"/>
        </w:rPr>
        <w:t>For an online survey where no direct interaction with the participant will occur, it is</w:t>
      </w:r>
      <w:r w:rsidRPr="00903142">
        <w:rPr>
          <w:rFonts w:eastAsia="Times New Roman" w:cstheme="minorHAnsi"/>
          <w:spacing w:val="1"/>
        </w:rPr>
        <w:t xml:space="preserve"> </w:t>
      </w:r>
      <w:r w:rsidRPr="00903142">
        <w:rPr>
          <w:rFonts w:eastAsia="Times New Roman" w:cstheme="minorHAnsi"/>
        </w:rPr>
        <w:t>permissible to construct the survey with an embedded consent form at the beginning</w:t>
      </w:r>
      <w:r w:rsidRPr="00903142">
        <w:rPr>
          <w:rFonts w:eastAsia="Times New Roman" w:cstheme="minorHAnsi"/>
          <w:spacing w:val="1"/>
        </w:rPr>
        <w:t xml:space="preserve"> </w:t>
      </w:r>
      <w:r w:rsidRPr="00903142">
        <w:rPr>
          <w:rFonts w:eastAsia="Times New Roman" w:cstheme="minorHAnsi"/>
        </w:rPr>
        <w:t xml:space="preserve">whereby completion of the survey indicates the participant’s consent. </w:t>
      </w:r>
    </w:p>
    <w:p w14:paraId="02681CC9" w14:textId="41EAD03B" w:rsidR="00DC3F10" w:rsidRPr="00DC3F10" w:rsidRDefault="00903142" w:rsidP="005F53A0">
      <w:pPr>
        <w:numPr>
          <w:ilvl w:val="1"/>
          <w:numId w:val="30"/>
        </w:numPr>
        <w:spacing w:after="120"/>
        <w:ind w:right="287"/>
        <w:rPr>
          <w:rFonts w:eastAsia="Times New Roman" w:cstheme="minorHAnsi"/>
        </w:rPr>
      </w:pPr>
      <w:r w:rsidRPr="00903142">
        <w:rPr>
          <w:rFonts w:eastAsia="Times New Roman" w:cstheme="minorHAnsi"/>
        </w:rPr>
        <w:t xml:space="preserve">The IRB-approved </w:t>
      </w:r>
      <w:r w:rsidR="00E9405F">
        <w:rPr>
          <w:rFonts w:eastAsia="Times New Roman" w:cstheme="minorHAnsi"/>
        </w:rPr>
        <w:t xml:space="preserve">and stamped </w:t>
      </w:r>
      <w:r w:rsidRPr="00903142">
        <w:rPr>
          <w:rFonts w:eastAsia="Times New Roman" w:cstheme="minorHAnsi"/>
        </w:rPr>
        <w:t xml:space="preserve">consent form is </w:t>
      </w:r>
      <w:r w:rsidR="00A4109C" w:rsidRPr="00903142">
        <w:rPr>
          <w:rFonts w:eastAsia="Times New Roman" w:cstheme="minorHAnsi"/>
        </w:rPr>
        <w:t>used</w:t>
      </w:r>
      <w:r w:rsidR="00DC3F10">
        <w:rPr>
          <w:rFonts w:eastAsia="Times New Roman" w:cstheme="minorHAnsi"/>
        </w:rPr>
        <w:t xml:space="preserve">. </w:t>
      </w:r>
      <w:r w:rsidRPr="00903142">
        <w:rPr>
          <w:rFonts w:eastAsia="Times New Roman" w:cstheme="minorHAnsi"/>
        </w:rPr>
        <w:t xml:space="preserve"> </w:t>
      </w:r>
    </w:p>
    <w:p w14:paraId="5308402A" w14:textId="6F1D983C" w:rsidR="00903142" w:rsidRPr="00903142" w:rsidRDefault="00032479" w:rsidP="005F53A0">
      <w:pPr>
        <w:widowControl w:val="0"/>
        <w:numPr>
          <w:ilvl w:val="1"/>
          <w:numId w:val="30"/>
        </w:numPr>
        <w:tabs>
          <w:tab w:val="left" w:pos="821"/>
        </w:tabs>
        <w:autoSpaceDE w:val="0"/>
        <w:autoSpaceDN w:val="0"/>
        <w:spacing w:after="120" w:line="240" w:lineRule="auto"/>
        <w:ind w:right="287"/>
        <w:rPr>
          <w:rFonts w:eastAsia="Times New Roman" w:cstheme="minorHAnsi"/>
        </w:rPr>
      </w:pPr>
      <w:r>
        <w:rPr>
          <w:rFonts w:eastAsia="Times New Roman" w:cstheme="minorHAnsi"/>
        </w:rPr>
        <w:t>T</w:t>
      </w:r>
      <w:r w:rsidR="00903142" w:rsidRPr="00903142">
        <w:rPr>
          <w:rFonts w:eastAsia="Times New Roman" w:cstheme="minorHAnsi"/>
        </w:rPr>
        <w:t>he IRB-approved Research Protocol includes an</w:t>
      </w:r>
      <w:r w:rsidR="00DC3F10">
        <w:rPr>
          <w:rFonts w:eastAsia="Times New Roman" w:cstheme="minorHAnsi"/>
        </w:rPr>
        <w:t xml:space="preserve"> </w:t>
      </w:r>
      <w:r w:rsidR="00903142" w:rsidRPr="00903142">
        <w:rPr>
          <w:rFonts w:eastAsia="Times New Roman" w:cstheme="minorHAnsi"/>
        </w:rPr>
        <w:t>accurate</w:t>
      </w:r>
      <w:r w:rsidR="00903142" w:rsidRPr="00903142">
        <w:rPr>
          <w:rFonts w:eastAsia="Times New Roman" w:cstheme="minorHAnsi"/>
          <w:spacing w:val="-1"/>
        </w:rPr>
        <w:t xml:space="preserve"> </w:t>
      </w:r>
      <w:r w:rsidR="00903142" w:rsidRPr="00903142">
        <w:rPr>
          <w:rFonts w:eastAsia="Times New Roman" w:cstheme="minorHAnsi"/>
        </w:rPr>
        <w:t>description</w:t>
      </w:r>
      <w:r w:rsidR="00903142" w:rsidRPr="00903142">
        <w:rPr>
          <w:rFonts w:eastAsia="Times New Roman" w:cstheme="minorHAnsi"/>
          <w:spacing w:val="-3"/>
        </w:rPr>
        <w:t xml:space="preserve"> </w:t>
      </w:r>
      <w:r w:rsidR="00903142" w:rsidRPr="00903142">
        <w:rPr>
          <w:rFonts w:eastAsia="Times New Roman" w:cstheme="minorHAnsi"/>
        </w:rPr>
        <w:t>of</w:t>
      </w:r>
      <w:r w:rsidR="00903142" w:rsidRPr="00903142">
        <w:rPr>
          <w:rFonts w:eastAsia="Times New Roman" w:cstheme="minorHAnsi"/>
          <w:spacing w:val="-2"/>
        </w:rPr>
        <w:t xml:space="preserve"> </w:t>
      </w:r>
      <w:r w:rsidR="00903142" w:rsidRPr="00903142">
        <w:rPr>
          <w:rFonts w:eastAsia="Times New Roman" w:cstheme="minorHAnsi"/>
        </w:rPr>
        <w:t>the</w:t>
      </w:r>
      <w:r w:rsidR="00903142" w:rsidRPr="00903142">
        <w:rPr>
          <w:rFonts w:eastAsia="Times New Roman" w:cstheme="minorHAnsi"/>
          <w:spacing w:val="-2"/>
        </w:rPr>
        <w:t xml:space="preserve"> </w:t>
      </w:r>
      <w:r w:rsidR="00903142" w:rsidRPr="00903142">
        <w:rPr>
          <w:rFonts w:eastAsia="Times New Roman" w:cstheme="minorHAnsi"/>
        </w:rPr>
        <w:t>entire</w:t>
      </w:r>
      <w:r w:rsidR="00903142" w:rsidRPr="00903142">
        <w:rPr>
          <w:rFonts w:eastAsia="Times New Roman" w:cstheme="minorHAnsi"/>
          <w:spacing w:val="-2"/>
        </w:rPr>
        <w:t xml:space="preserve"> </w:t>
      </w:r>
      <w:r w:rsidR="00903142" w:rsidRPr="00903142">
        <w:rPr>
          <w:rFonts w:eastAsia="Times New Roman" w:cstheme="minorHAnsi"/>
        </w:rPr>
        <w:t>consent</w:t>
      </w:r>
      <w:r w:rsidR="00903142" w:rsidRPr="00903142">
        <w:rPr>
          <w:rFonts w:eastAsia="Times New Roman" w:cstheme="minorHAnsi"/>
          <w:spacing w:val="-2"/>
        </w:rPr>
        <w:t xml:space="preserve"> </w:t>
      </w:r>
      <w:r w:rsidR="00903142" w:rsidRPr="00903142">
        <w:rPr>
          <w:rFonts w:eastAsia="Times New Roman" w:cstheme="minorHAnsi"/>
        </w:rPr>
        <w:t>process</w:t>
      </w:r>
    </w:p>
    <w:p w14:paraId="53AA25D2" w14:textId="227EA21B" w:rsidR="00903142" w:rsidRPr="00903142" w:rsidRDefault="00903142" w:rsidP="005F53A0">
      <w:pPr>
        <w:widowControl w:val="0"/>
        <w:numPr>
          <w:ilvl w:val="1"/>
          <w:numId w:val="30"/>
        </w:numPr>
        <w:tabs>
          <w:tab w:val="left" w:pos="821"/>
        </w:tabs>
        <w:autoSpaceDE w:val="0"/>
        <w:autoSpaceDN w:val="0"/>
        <w:spacing w:after="120" w:line="240" w:lineRule="auto"/>
        <w:ind w:right="287"/>
        <w:rPr>
          <w:rFonts w:eastAsia="Times New Roman" w:cstheme="minorHAnsi"/>
        </w:rPr>
      </w:pPr>
      <w:r w:rsidRPr="00903142">
        <w:rPr>
          <w:rFonts w:eastAsia="Times New Roman" w:cstheme="minorHAnsi"/>
        </w:rPr>
        <w:t>The</w:t>
      </w:r>
      <w:r w:rsidRPr="00903142">
        <w:rPr>
          <w:rFonts w:eastAsia="Times New Roman" w:cstheme="minorHAnsi"/>
          <w:spacing w:val="-3"/>
        </w:rPr>
        <w:t xml:space="preserve"> </w:t>
      </w:r>
      <w:r w:rsidRPr="00903142">
        <w:rPr>
          <w:rFonts w:eastAsia="Times New Roman" w:cstheme="minorHAnsi"/>
        </w:rPr>
        <w:t>physical</w:t>
      </w:r>
      <w:r w:rsidRPr="00903142">
        <w:rPr>
          <w:rFonts w:eastAsia="Times New Roman" w:cstheme="minorHAnsi"/>
          <w:spacing w:val="-3"/>
        </w:rPr>
        <w:t xml:space="preserve"> </w:t>
      </w:r>
      <w:r w:rsidRPr="00903142">
        <w:rPr>
          <w:rFonts w:eastAsia="Times New Roman" w:cstheme="minorHAnsi"/>
        </w:rPr>
        <w:t>location</w:t>
      </w:r>
      <w:r w:rsidRPr="00903142">
        <w:rPr>
          <w:rFonts w:eastAsia="Times New Roman" w:cstheme="minorHAnsi"/>
          <w:spacing w:val="-2"/>
        </w:rPr>
        <w:t xml:space="preserve"> </w:t>
      </w:r>
      <w:r w:rsidRPr="00903142">
        <w:rPr>
          <w:rFonts w:eastAsia="Times New Roman" w:cstheme="minorHAnsi"/>
        </w:rPr>
        <w:t>of</w:t>
      </w:r>
      <w:r w:rsidRPr="00903142">
        <w:rPr>
          <w:rFonts w:eastAsia="Times New Roman" w:cstheme="minorHAnsi"/>
          <w:spacing w:val="-1"/>
        </w:rPr>
        <w:t xml:space="preserve"> </w:t>
      </w:r>
      <w:r w:rsidRPr="00903142">
        <w:rPr>
          <w:rFonts w:eastAsia="Times New Roman" w:cstheme="minorHAnsi"/>
        </w:rPr>
        <w:t>the</w:t>
      </w:r>
      <w:r w:rsidRPr="00903142">
        <w:rPr>
          <w:rFonts w:eastAsia="Times New Roman" w:cstheme="minorHAnsi"/>
          <w:spacing w:val="-3"/>
        </w:rPr>
        <w:t xml:space="preserve"> </w:t>
      </w:r>
      <w:r w:rsidRPr="00903142">
        <w:rPr>
          <w:rFonts w:eastAsia="Times New Roman" w:cstheme="minorHAnsi"/>
        </w:rPr>
        <w:t>investigator</w:t>
      </w:r>
      <w:r w:rsidRPr="00903142">
        <w:rPr>
          <w:rFonts w:eastAsia="Times New Roman" w:cstheme="minorHAnsi"/>
          <w:spacing w:val="-3"/>
        </w:rPr>
        <w:t xml:space="preserve"> </w:t>
      </w:r>
      <w:r w:rsidRPr="00903142">
        <w:rPr>
          <w:rFonts w:eastAsia="Times New Roman" w:cstheme="minorHAnsi"/>
        </w:rPr>
        <w:t>and</w:t>
      </w:r>
      <w:r w:rsidRPr="00903142">
        <w:rPr>
          <w:rFonts w:eastAsia="Times New Roman" w:cstheme="minorHAnsi"/>
          <w:spacing w:val="-1"/>
        </w:rPr>
        <w:t xml:space="preserve"> </w:t>
      </w:r>
      <w:r w:rsidRPr="00903142">
        <w:rPr>
          <w:rFonts w:eastAsia="Times New Roman" w:cstheme="minorHAnsi"/>
        </w:rPr>
        <w:t>participant can</w:t>
      </w:r>
      <w:r w:rsidRPr="00903142">
        <w:rPr>
          <w:rFonts w:eastAsia="Times New Roman" w:cstheme="minorHAnsi"/>
          <w:spacing w:val="-4"/>
        </w:rPr>
        <w:t xml:space="preserve"> </w:t>
      </w:r>
      <w:r w:rsidRPr="00903142">
        <w:rPr>
          <w:rFonts w:eastAsia="Times New Roman" w:cstheme="minorHAnsi"/>
        </w:rPr>
        <w:t>be</w:t>
      </w:r>
      <w:r w:rsidRPr="00903142">
        <w:rPr>
          <w:rFonts w:eastAsia="Times New Roman" w:cstheme="minorHAnsi"/>
          <w:spacing w:val="-1"/>
        </w:rPr>
        <w:t xml:space="preserve"> </w:t>
      </w:r>
      <w:r w:rsidRPr="00903142">
        <w:rPr>
          <w:rFonts w:eastAsia="Times New Roman" w:cstheme="minorHAnsi"/>
        </w:rPr>
        <w:t>any</w:t>
      </w:r>
      <w:r w:rsidRPr="00903142">
        <w:rPr>
          <w:rFonts w:eastAsia="Times New Roman" w:cstheme="minorHAnsi"/>
          <w:spacing w:val="-4"/>
        </w:rPr>
        <w:t xml:space="preserve"> </w:t>
      </w:r>
      <w:r w:rsidRPr="00903142">
        <w:rPr>
          <w:rFonts w:eastAsia="Times New Roman" w:cstheme="minorHAnsi"/>
        </w:rPr>
        <w:t>place</w:t>
      </w:r>
      <w:r w:rsidRPr="00903142">
        <w:rPr>
          <w:rFonts w:eastAsia="Times New Roman" w:cstheme="minorHAnsi"/>
          <w:spacing w:val="-3"/>
        </w:rPr>
        <w:t xml:space="preserve"> </w:t>
      </w:r>
      <w:r w:rsidRPr="00903142">
        <w:rPr>
          <w:rFonts w:eastAsia="Times New Roman" w:cstheme="minorHAnsi"/>
        </w:rPr>
        <w:t>convenient to</w:t>
      </w:r>
      <w:r w:rsidRPr="00903142">
        <w:rPr>
          <w:rFonts w:eastAsia="Times New Roman" w:cstheme="minorHAnsi"/>
          <w:spacing w:val="-4"/>
        </w:rPr>
        <w:t xml:space="preserve"> </w:t>
      </w:r>
      <w:r w:rsidRPr="00903142">
        <w:rPr>
          <w:rFonts w:eastAsia="Times New Roman" w:cstheme="minorHAnsi"/>
        </w:rPr>
        <w:t>them</w:t>
      </w:r>
      <w:r w:rsidRPr="00903142">
        <w:rPr>
          <w:rFonts w:eastAsia="Times New Roman" w:cstheme="minorHAnsi"/>
          <w:spacing w:val="-5"/>
        </w:rPr>
        <w:t xml:space="preserve"> </w:t>
      </w:r>
      <w:r w:rsidRPr="00903142">
        <w:rPr>
          <w:rFonts w:eastAsia="Times New Roman" w:cstheme="minorHAnsi"/>
        </w:rPr>
        <w:t>but must</w:t>
      </w:r>
      <w:r w:rsidRPr="00903142">
        <w:rPr>
          <w:rFonts w:eastAsia="Times New Roman" w:cstheme="minorHAnsi"/>
          <w:spacing w:val="1"/>
        </w:rPr>
        <w:t xml:space="preserve"> </w:t>
      </w:r>
      <w:r w:rsidRPr="00903142">
        <w:rPr>
          <w:rFonts w:eastAsia="Times New Roman" w:cstheme="minorHAnsi"/>
        </w:rPr>
        <w:t>provide</w:t>
      </w:r>
      <w:r w:rsidRPr="00903142">
        <w:rPr>
          <w:rFonts w:eastAsia="Times New Roman" w:cstheme="minorHAnsi"/>
          <w:spacing w:val="-3"/>
        </w:rPr>
        <w:t xml:space="preserve"> </w:t>
      </w:r>
      <w:r w:rsidRPr="00903142">
        <w:rPr>
          <w:rFonts w:eastAsia="Times New Roman" w:cstheme="minorHAnsi"/>
        </w:rPr>
        <w:t>adequate</w:t>
      </w:r>
      <w:r w:rsidRPr="00903142">
        <w:rPr>
          <w:rFonts w:eastAsia="Times New Roman" w:cstheme="minorHAnsi"/>
          <w:spacing w:val="-2"/>
        </w:rPr>
        <w:t xml:space="preserve"> </w:t>
      </w:r>
      <w:r w:rsidRPr="00903142">
        <w:rPr>
          <w:rFonts w:eastAsia="Times New Roman" w:cstheme="minorHAnsi"/>
        </w:rPr>
        <w:t>space</w:t>
      </w:r>
      <w:r w:rsidRPr="00903142">
        <w:rPr>
          <w:rFonts w:eastAsia="Times New Roman" w:cstheme="minorHAnsi"/>
          <w:spacing w:val="-1"/>
        </w:rPr>
        <w:t xml:space="preserve"> </w:t>
      </w:r>
      <w:r w:rsidRPr="00903142">
        <w:rPr>
          <w:rFonts w:eastAsia="Times New Roman" w:cstheme="minorHAnsi"/>
        </w:rPr>
        <w:t>for privacy</w:t>
      </w:r>
      <w:r w:rsidRPr="00903142">
        <w:rPr>
          <w:rFonts w:eastAsia="Times New Roman" w:cstheme="minorHAnsi"/>
          <w:spacing w:val="-3"/>
        </w:rPr>
        <w:t xml:space="preserve"> </w:t>
      </w:r>
      <w:r w:rsidRPr="00903142">
        <w:rPr>
          <w:rFonts w:eastAsia="Times New Roman" w:cstheme="minorHAnsi"/>
        </w:rPr>
        <w:t>and</w:t>
      </w:r>
      <w:r w:rsidRPr="00903142">
        <w:rPr>
          <w:rFonts w:eastAsia="Times New Roman" w:cstheme="minorHAnsi"/>
          <w:spacing w:val="-1"/>
        </w:rPr>
        <w:t xml:space="preserve"> </w:t>
      </w:r>
      <w:r w:rsidRPr="00903142">
        <w:rPr>
          <w:rFonts w:eastAsia="Times New Roman" w:cstheme="minorHAnsi"/>
        </w:rPr>
        <w:t>confidentiality.</w:t>
      </w:r>
      <w:r w:rsidR="00291FF6" w:rsidRPr="00291FF6">
        <w:rPr>
          <w:rFonts w:eastAsia="Times New Roman" w:cstheme="minorHAnsi"/>
        </w:rPr>
        <w:t xml:space="preserve"> </w:t>
      </w:r>
      <w:r w:rsidR="00291FF6">
        <w:rPr>
          <w:rFonts w:eastAsia="Times New Roman" w:cstheme="minorHAnsi"/>
        </w:rPr>
        <w:t>R</w:t>
      </w:r>
      <w:r w:rsidRPr="00903142">
        <w:rPr>
          <w:rFonts w:eastAsia="Times New Roman" w:cstheme="minorHAnsi"/>
        </w:rPr>
        <w:t xml:space="preserve">emote </w:t>
      </w:r>
      <w:r w:rsidR="00291FF6">
        <w:rPr>
          <w:rFonts w:eastAsia="Times New Roman" w:cstheme="minorHAnsi"/>
        </w:rPr>
        <w:t xml:space="preserve">conference tools can be used for </w:t>
      </w:r>
      <w:r w:rsidRPr="00903142">
        <w:rPr>
          <w:rFonts w:eastAsia="Times New Roman" w:cstheme="minorHAnsi"/>
        </w:rPr>
        <w:t>online or on the phone</w:t>
      </w:r>
      <w:r w:rsidR="00291FF6">
        <w:rPr>
          <w:rFonts w:eastAsia="Times New Roman" w:cstheme="minorHAnsi"/>
        </w:rPr>
        <w:t xml:space="preserve"> conversations</w:t>
      </w:r>
      <w:r w:rsidRPr="00903142">
        <w:rPr>
          <w:rFonts w:eastAsia="Times New Roman" w:cstheme="minorHAnsi"/>
        </w:rPr>
        <w:t>. Video conferencing (</w:t>
      </w:r>
      <w:r w:rsidR="00127540" w:rsidRPr="00903142">
        <w:rPr>
          <w:rFonts w:eastAsia="Times New Roman" w:cstheme="minorHAnsi"/>
        </w:rPr>
        <w:t>e.g.,</w:t>
      </w:r>
      <w:r w:rsidRPr="00903142">
        <w:rPr>
          <w:rFonts w:eastAsia="Times New Roman" w:cstheme="minorHAnsi"/>
        </w:rPr>
        <w:t xml:space="preserve"> Zoom) is</w:t>
      </w:r>
      <w:r w:rsidR="00610641" w:rsidRPr="00291FF6">
        <w:rPr>
          <w:rFonts w:eastAsia="Times New Roman" w:cstheme="minorHAnsi"/>
        </w:rPr>
        <w:t xml:space="preserve"> </w:t>
      </w:r>
      <w:r w:rsidRPr="00903142">
        <w:rPr>
          <w:rFonts w:eastAsia="Times New Roman" w:cstheme="minorHAnsi"/>
        </w:rPr>
        <w:t>allowable. Regardless of the environment, the participant must be informed in advance if the</w:t>
      </w:r>
      <w:r w:rsidRPr="00903142">
        <w:rPr>
          <w:rFonts w:eastAsia="Times New Roman" w:cstheme="minorHAnsi"/>
          <w:spacing w:val="1"/>
        </w:rPr>
        <w:t xml:space="preserve"> </w:t>
      </w:r>
      <w:r w:rsidRPr="00903142">
        <w:rPr>
          <w:rFonts w:eastAsia="Times New Roman" w:cstheme="minorHAnsi"/>
        </w:rPr>
        <w:t xml:space="preserve">consent process will be audio and/or </w:t>
      </w:r>
      <w:r w:rsidRPr="00903142">
        <w:rPr>
          <w:rFonts w:eastAsia="Times New Roman" w:cstheme="minorHAnsi"/>
        </w:rPr>
        <w:lastRenderedPageBreak/>
        <w:t>video recorded</w:t>
      </w:r>
      <w:r w:rsidR="00291FF6">
        <w:rPr>
          <w:rFonts w:eastAsia="Times New Roman" w:cstheme="minorHAnsi"/>
        </w:rPr>
        <w:t>.</w:t>
      </w:r>
      <w:r w:rsidRPr="00903142">
        <w:rPr>
          <w:rFonts w:eastAsia="Times New Roman" w:cstheme="minorHAnsi"/>
        </w:rPr>
        <w:t xml:space="preserve"> </w:t>
      </w:r>
    </w:p>
    <w:p w14:paraId="062D19C3" w14:textId="51D01A79" w:rsidR="00C730EC" w:rsidRPr="00903142" w:rsidRDefault="00C730EC" w:rsidP="00C2557C">
      <w:pPr>
        <w:widowControl w:val="0"/>
        <w:numPr>
          <w:ilvl w:val="0"/>
          <w:numId w:val="28"/>
        </w:numPr>
        <w:tabs>
          <w:tab w:val="left" w:pos="821"/>
        </w:tabs>
        <w:autoSpaceDE w:val="0"/>
        <w:autoSpaceDN w:val="0"/>
        <w:spacing w:before="89" w:after="120" w:line="240" w:lineRule="auto"/>
        <w:ind w:right="161"/>
        <w:rPr>
          <w:rFonts w:eastAsia="Times New Roman" w:cstheme="minorHAnsi"/>
        </w:rPr>
      </w:pPr>
      <w:r w:rsidRPr="00903142">
        <w:rPr>
          <w:rFonts w:eastAsia="Times New Roman" w:cstheme="minorHAnsi"/>
        </w:rPr>
        <w:t>If written documentation is obtained remotely, the</w:t>
      </w:r>
      <w:r w:rsidRPr="00903142">
        <w:rPr>
          <w:rFonts w:eastAsia="Times New Roman" w:cstheme="minorHAnsi"/>
          <w:spacing w:val="1"/>
        </w:rPr>
        <w:t xml:space="preserve"> </w:t>
      </w:r>
      <w:r w:rsidRPr="00903142">
        <w:rPr>
          <w:rFonts w:eastAsia="Times New Roman" w:cstheme="minorHAnsi"/>
        </w:rPr>
        <w:t>investigator must provide the person signing the consent form with a copy of the consent</w:t>
      </w:r>
      <w:r w:rsidRPr="00903142">
        <w:rPr>
          <w:rFonts w:eastAsia="Times New Roman" w:cstheme="minorHAnsi"/>
          <w:spacing w:val="1"/>
        </w:rPr>
        <w:t xml:space="preserve"> </w:t>
      </w:r>
      <w:r w:rsidRPr="00903142">
        <w:rPr>
          <w:rFonts w:eastAsia="Times New Roman" w:cstheme="minorHAnsi"/>
        </w:rPr>
        <w:t>document unless this requirement is waived by the IRB. Copies can be sent via secure email,</w:t>
      </w:r>
      <w:r w:rsidR="009731CD">
        <w:rPr>
          <w:rFonts w:eastAsia="Times New Roman" w:cstheme="minorHAnsi"/>
        </w:rPr>
        <w:t xml:space="preserve"> </w:t>
      </w:r>
      <w:proofErr w:type="gramStart"/>
      <w:r w:rsidR="009731CD">
        <w:rPr>
          <w:rFonts w:eastAsia="Times New Roman" w:cstheme="minorHAnsi"/>
        </w:rPr>
        <w:t>standard</w:t>
      </w:r>
      <w:r w:rsidR="004F1E93">
        <w:rPr>
          <w:rFonts w:eastAsia="Times New Roman" w:cstheme="minorHAnsi"/>
        </w:rPr>
        <w:t xml:space="preserve"> </w:t>
      </w:r>
      <w:r w:rsidRPr="00903142">
        <w:rPr>
          <w:rFonts w:eastAsia="Times New Roman" w:cstheme="minorHAnsi"/>
          <w:spacing w:val="-52"/>
        </w:rPr>
        <w:t xml:space="preserve"> </w:t>
      </w:r>
      <w:r w:rsidRPr="00903142">
        <w:rPr>
          <w:rFonts w:eastAsia="Times New Roman" w:cstheme="minorHAnsi"/>
        </w:rPr>
        <w:t>mail</w:t>
      </w:r>
      <w:proofErr w:type="gramEnd"/>
      <w:r w:rsidR="009731CD">
        <w:rPr>
          <w:rFonts w:eastAsia="Times New Roman" w:cstheme="minorHAnsi"/>
        </w:rPr>
        <w:t xml:space="preserve"> or document delivery service</w:t>
      </w:r>
      <w:r w:rsidRPr="00903142">
        <w:rPr>
          <w:rFonts w:eastAsia="Times New Roman" w:cstheme="minorHAnsi"/>
        </w:rPr>
        <w:t>,</w:t>
      </w:r>
      <w:r w:rsidR="00981BFB">
        <w:rPr>
          <w:rFonts w:eastAsia="Times New Roman" w:cstheme="minorHAnsi"/>
        </w:rPr>
        <w:t xml:space="preserve"> fax,</w:t>
      </w:r>
      <w:r w:rsidRPr="00903142">
        <w:rPr>
          <w:rFonts w:eastAsia="Times New Roman" w:cstheme="minorHAnsi"/>
          <w:spacing w:val="-1"/>
        </w:rPr>
        <w:t xml:space="preserve"> </w:t>
      </w:r>
      <w:r w:rsidRPr="00903142">
        <w:rPr>
          <w:rFonts w:eastAsia="Times New Roman" w:cstheme="minorHAnsi"/>
        </w:rPr>
        <w:t>hyperlink</w:t>
      </w:r>
      <w:r w:rsidRPr="00903142">
        <w:rPr>
          <w:rFonts w:eastAsia="Times New Roman" w:cstheme="minorHAnsi"/>
          <w:spacing w:val="-4"/>
        </w:rPr>
        <w:t xml:space="preserve"> </w:t>
      </w:r>
      <w:r w:rsidRPr="00903142">
        <w:rPr>
          <w:rFonts w:eastAsia="Times New Roman" w:cstheme="minorHAnsi"/>
        </w:rPr>
        <w:t>for</w:t>
      </w:r>
      <w:r w:rsidRPr="00903142">
        <w:rPr>
          <w:rFonts w:eastAsia="Times New Roman" w:cstheme="minorHAnsi"/>
          <w:spacing w:val="2"/>
        </w:rPr>
        <w:t xml:space="preserve"> </w:t>
      </w:r>
      <w:r w:rsidRPr="00903142">
        <w:rPr>
          <w:rFonts w:eastAsia="Times New Roman" w:cstheme="minorHAnsi"/>
        </w:rPr>
        <w:t>download</w:t>
      </w:r>
      <w:r w:rsidRPr="00903142">
        <w:rPr>
          <w:rFonts w:eastAsia="Times New Roman" w:cstheme="minorHAnsi"/>
          <w:spacing w:val="-1"/>
        </w:rPr>
        <w:t xml:space="preserve"> </w:t>
      </w:r>
      <w:r w:rsidRPr="00903142">
        <w:rPr>
          <w:rFonts w:eastAsia="Times New Roman" w:cstheme="minorHAnsi"/>
        </w:rPr>
        <w:t>on a</w:t>
      </w:r>
      <w:r w:rsidRPr="00903142">
        <w:rPr>
          <w:rFonts w:eastAsia="Times New Roman" w:cstheme="minorHAnsi"/>
          <w:spacing w:val="-3"/>
        </w:rPr>
        <w:t xml:space="preserve"> </w:t>
      </w:r>
      <w:r w:rsidRPr="00903142">
        <w:rPr>
          <w:rFonts w:eastAsia="Times New Roman" w:cstheme="minorHAnsi"/>
        </w:rPr>
        <w:t>secure</w:t>
      </w:r>
      <w:r w:rsidRPr="00903142">
        <w:rPr>
          <w:rFonts w:eastAsia="Times New Roman" w:cstheme="minorHAnsi"/>
          <w:spacing w:val="-1"/>
        </w:rPr>
        <w:t xml:space="preserve"> </w:t>
      </w:r>
      <w:r w:rsidRPr="00903142">
        <w:rPr>
          <w:rFonts w:eastAsia="Times New Roman" w:cstheme="minorHAnsi"/>
        </w:rPr>
        <w:t>website,</w:t>
      </w:r>
      <w:r w:rsidRPr="00903142">
        <w:rPr>
          <w:rFonts w:eastAsia="Times New Roman" w:cstheme="minorHAnsi"/>
          <w:spacing w:val="-2"/>
        </w:rPr>
        <w:t xml:space="preserve"> </w:t>
      </w:r>
      <w:r w:rsidRPr="00903142">
        <w:rPr>
          <w:rFonts w:eastAsia="Times New Roman" w:cstheme="minorHAnsi"/>
        </w:rPr>
        <w:t>etc.</w:t>
      </w:r>
      <w:r w:rsidRPr="00903142">
        <w:rPr>
          <w:rFonts w:eastAsia="Times New Roman" w:cstheme="minorHAnsi"/>
          <w:spacing w:val="-3"/>
        </w:rPr>
        <w:t xml:space="preserve"> </w:t>
      </w:r>
      <w:r w:rsidRPr="00903142">
        <w:rPr>
          <w:rFonts w:eastAsia="Times New Roman" w:cstheme="minorHAnsi"/>
        </w:rPr>
        <w:t>Enough copies</w:t>
      </w:r>
      <w:r w:rsidRPr="00903142">
        <w:rPr>
          <w:rFonts w:eastAsia="Times New Roman" w:cstheme="minorHAnsi"/>
          <w:spacing w:val="-1"/>
        </w:rPr>
        <w:t xml:space="preserve"> </w:t>
      </w:r>
      <w:r w:rsidRPr="00903142">
        <w:rPr>
          <w:rFonts w:eastAsia="Times New Roman" w:cstheme="minorHAnsi"/>
        </w:rPr>
        <w:t>should</w:t>
      </w:r>
      <w:r w:rsidRPr="00903142">
        <w:rPr>
          <w:rFonts w:eastAsia="Times New Roman" w:cstheme="minorHAnsi"/>
          <w:spacing w:val="-3"/>
        </w:rPr>
        <w:t xml:space="preserve"> </w:t>
      </w:r>
      <w:r w:rsidRPr="00903142">
        <w:rPr>
          <w:rFonts w:eastAsia="Times New Roman" w:cstheme="minorHAnsi"/>
        </w:rPr>
        <w:t>be</w:t>
      </w:r>
      <w:r w:rsidRPr="00903142">
        <w:rPr>
          <w:rFonts w:eastAsia="Times New Roman" w:cstheme="minorHAnsi"/>
          <w:spacing w:val="-1"/>
        </w:rPr>
        <w:t xml:space="preserve"> </w:t>
      </w:r>
      <w:r w:rsidRPr="00903142">
        <w:rPr>
          <w:rFonts w:eastAsia="Times New Roman" w:cstheme="minorHAnsi"/>
        </w:rPr>
        <w:t>provided that,</w:t>
      </w:r>
      <w:r w:rsidRPr="00903142">
        <w:rPr>
          <w:rFonts w:eastAsia="Times New Roman" w:cstheme="minorHAnsi"/>
          <w:spacing w:val="-4"/>
        </w:rPr>
        <w:t xml:space="preserve"> </w:t>
      </w:r>
      <w:r w:rsidRPr="00903142">
        <w:rPr>
          <w:rFonts w:eastAsia="Times New Roman" w:cstheme="minorHAnsi"/>
        </w:rPr>
        <w:t>if</w:t>
      </w:r>
      <w:r w:rsidRPr="00291FF6">
        <w:rPr>
          <w:rFonts w:eastAsia="Times New Roman" w:cstheme="minorHAnsi"/>
        </w:rPr>
        <w:t xml:space="preserve"> </w:t>
      </w:r>
      <w:r w:rsidRPr="00903142">
        <w:rPr>
          <w:rFonts w:eastAsia="Times New Roman" w:cstheme="minorHAnsi"/>
        </w:rPr>
        <w:t>the</w:t>
      </w:r>
      <w:r w:rsidRPr="00903142">
        <w:rPr>
          <w:rFonts w:eastAsia="Times New Roman" w:cstheme="minorHAnsi"/>
          <w:spacing w:val="-1"/>
        </w:rPr>
        <w:t xml:space="preserve"> </w:t>
      </w:r>
      <w:r w:rsidRPr="00903142">
        <w:rPr>
          <w:rFonts w:eastAsia="Times New Roman" w:cstheme="minorHAnsi"/>
        </w:rPr>
        <w:t>participant</w:t>
      </w:r>
      <w:r w:rsidRPr="00903142">
        <w:rPr>
          <w:rFonts w:eastAsia="Times New Roman" w:cstheme="minorHAnsi"/>
          <w:spacing w:val="-3"/>
        </w:rPr>
        <w:t xml:space="preserve"> </w:t>
      </w:r>
      <w:r w:rsidRPr="00903142">
        <w:rPr>
          <w:rFonts w:eastAsia="Times New Roman" w:cstheme="minorHAnsi"/>
        </w:rPr>
        <w:t>is</w:t>
      </w:r>
      <w:r w:rsidRPr="00903142">
        <w:rPr>
          <w:rFonts w:eastAsia="Times New Roman" w:cstheme="minorHAnsi"/>
          <w:spacing w:val="-1"/>
        </w:rPr>
        <w:t xml:space="preserve"> </w:t>
      </w:r>
      <w:r w:rsidRPr="00903142">
        <w:rPr>
          <w:rFonts w:eastAsia="Times New Roman" w:cstheme="minorHAnsi"/>
        </w:rPr>
        <w:t>expected</w:t>
      </w:r>
      <w:r w:rsidRPr="00903142">
        <w:rPr>
          <w:rFonts w:eastAsia="Times New Roman" w:cstheme="minorHAnsi"/>
          <w:spacing w:val="-3"/>
        </w:rPr>
        <w:t xml:space="preserve"> </w:t>
      </w:r>
      <w:r w:rsidRPr="00903142">
        <w:rPr>
          <w:rFonts w:eastAsia="Times New Roman" w:cstheme="minorHAnsi"/>
        </w:rPr>
        <w:t>to</w:t>
      </w:r>
      <w:r w:rsidRPr="00903142">
        <w:rPr>
          <w:rFonts w:eastAsia="Times New Roman" w:cstheme="minorHAnsi"/>
          <w:spacing w:val="-1"/>
        </w:rPr>
        <w:t xml:space="preserve"> </w:t>
      </w:r>
      <w:r w:rsidRPr="00903142">
        <w:rPr>
          <w:rFonts w:eastAsia="Times New Roman" w:cstheme="minorHAnsi"/>
        </w:rPr>
        <w:t>return</w:t>
      </w:r>
      <w:r w:rsidRPr="00903142">
        <w:rPr>
          <w:rFonts w:eastAsia="Times New Roman" w:cstheme="minorHAnsi"/>
          <w:spacing w:val="-3"/>
        </w:rPr>
        <w:t xml:space="preserve"> </w:t>
      </w:r>
      <w:r w:rsidRPr="00903142">
        <w:rPr>
          <w:rFonts w:eastAsia="Times New Roman" w:cstheme="minorHAnsi"/>
        </w:rPr>
        <w:t>a</w:t>
      </w:r>
      <w:r w:rsidRPr="00903142">
        <w:rPr>
          <w:rFonts w:eastAsia="Times New Roman" w:cstheme="minorHAnsi"/>
          <w:spacing w:val="-1"/>
        </w:rPr>
        <w:t xml:space="preserve"> </w:t>
      </w:r>
      <w:r w:rsidRPr="00903142">
        <w:rPr>
          <w:rFonts w:eastAsia="Times New Roman" w:cstheme="minorHAnsi"/>
        </w:rPr>
        <w:t>hard</w:t>
      </w:r>
      <w:r w:rsidRPr="00903142">
        <w:rPr>
          <w:rFonts w:eastAsia="Times New Roman" w:cstheme="minorHAnsi"/>
          <w:spacing w:val="-1"/>
        </w:rPr>
        <w:t xml:space="preserve"> </w:t>
      </w:r>
      <w:r w:rsidRPr="00903142">
        <w:rPr>
          <w:rFonts w:eastAsia="Times New Roman" w:cstheme="minorHAnsi"/>
        </w:rPr>
        <w:t>copy,</w:t>
      </w:r>
      <w:r w:rsidRPr="00903142">
        <w:rPr>
          <w:rFonts w:eastAsia="Times New Roman" w:cstheme="minorHAnsi"/>
          <w:spacing w:val="-1"/>
        </w:rPr>
        <w:t xml:space="preserve"> </w:t>
      </w:r>
      <w:r w:rsidRPr="00903142">
        <w:rPr>
          <w:rFonts w:eastAsia="Times New Roman" w:cstheme="minorHAnsi"/>
        </w:rPr>
        <w:t>a</w:t>
      </w:r>
      <w:r w:rsidRPr="00903142">
        <w:rPr>
          <w:rFonts w:eastAsia="Times New Roman" w:cstheme="minorHAnsi"/>
          <w:spacing w:val="-1"/>
        </w:rPr>
        <w:t xml:space="preserve"> </w:t>
      </w:r>
      <w:r w:rsidRPr="00903142">
        <w:rPr>
          <w:rFonts w:eastAsia="Times New Roman" w:cstheme="minorHAnsi"/>
        </w:rPr>
        <w:t>second copy</w:t>
      </w:r>
      <w:r w:rsidRPr="00903142">
        <w:rPr>
          <w:rFonts w:eastAsia="Times New Roman" w:cstheme="minorHAnsi"/>
          <w:spacing w:val="-3"/>
        </w:rPr>
        <w:t xml:space="preserve"> </w:t>
      </w:r>
      <w:r w:rsidRPr="00903142">
        <w:rPr>
          <w:rFonts w:eastAsia="Times New Roman" w:cstheme="minorHAnsi"/>
        </w:rPr>
        <w:t>remains</w:t>
      </w:r>
      <w:r w:rsidRPr="00903142">
        <w:rPr>
          <w:rFonts w:eastAsia="Times New Roman" w:cstheme="minorHAnsi"/>
          <w:spacing w:val="-3"/>
        </w:rPr>
        <w:t xml:space="preserve"> </w:t>
      </w:r>
      <w:r w:rsidRPr="00903142">
        <w:rPr>
          <w:rFonts w:eastAsia="Times New Roman" w:cstheme="minorHAnsi"/>
        </w:rPr>
        <w:t>in</w:t>
      </w:r>
      <w:r w:rsidRPr="00903142">
        <w:rPr>
          <w:rFonts w:eastAsia="Times New Roman" w:cstheme="minorHAnsi"/>
          <w:spacing w:val="-1"/>
        </w:rPr>
        <w:t xml:space="preserve"> </w:t>
      </w:r>
      <w:r w:rsidRPr="00903142">
        <w:rPr>
          <w:rFonts w:eastAsia="Times New Roman" w:cstheme="minorHAnsi"/>
        </w:rPr>
        <w:t>their</w:t>
      </w:r>
      <w:r w:rsidRPr="00903142">
        <w:rPr>
          <w:rFonts w:eastAsia="Times New Roman" w:cstheme="minorHAnsi"/>
          <w:spacing w:val="-1"/>
        </w:rPr>
        <w:t xml:space="preserve"> </w:t>
      </w:r>
      <w:r w:rsidRPr="00903142">
        <w:rPr>
          <w:rFonts w:eastAsia="Times New Roman" w:cstheme="minorHAnsi"/>
        </w:rPr>
        <w:t>possession</w:t>
      </w:r>
      <w:r>
        <w:rPr>
          <w:rFonts w:eastAsia="Times New Roman" w:cstheme="minorHAnsi"/>
        </w:rPr>
        <w:t xml:space="preserve">. </w:t>
      </w:r>
    </w:p>
    <w:p w14:paraId="1FEDEB34" w14:textId="77777777" w:rsidR="00C730EC" w:rsidRDefault="00903142" w:rsidP="00C2557C">
      <w:pPr>
        <w:widowControl w:val="0"/>
        <w:numPr>
          <w:ilvl w:val="0"/>
          <w:numId w:val="28"/>
        </w:numPr>
        <w:tabs>
          <w:tab w:val="left" w:pos="821"/>
        </w:tabs>
        <w:autoSpaceDE w:val="0"/>
        <w:autoSpaceDN w:val="0"/>
        <w:spacing w:before="89" w:after="120" w:line="240" w:lineRule="auto"/>
        <w:ind w:right="161"/>
        <w:rPr>
          <w:rFonts w:eastAsia="Times New Roman" w:cstheme="minorHAnsi"/>
        </w:rPr>
      </w:pPr>
      <w:r w:rsidRPr="00903142">
        <w:rPr>
          <w:rFonts w:eastAsia="Times New Roman" w:cstheme="minorHAnsi"/>
        </w:rPr>
        <w:t>If</w:t>
      </w:r>
      <w:r w:rsidRPr="00903142">
        <w:rPr>
          <w:rFonts w:eastAsia="Times New Roman" w:cstheme="minorHAnsi"/>
          <w:spacing w:val="2"/>
        </w:rPr>
        <w:t xml:space="preserve"> </w:t>
      </w:r>
      <w:r w:rsidRPr="00903142">
        <w:rPr>
          <w:rFonts w:eastAsia="Times New Roman" w:cstheme="minorHAnsi"/>
        </w:rPr>
        <w:t>written</w:t>
      </w:r>
      <w:r w:rsidRPr="00903142">
        <w:rPr>
          <w:rFonts w:eastAsia="Times New Roman" w:cstheme="minorHAnsi"/>
          <w:spacing w:val="1"/>
        </w:rPr>
        <w:t xml:space="preserve"> </w:t>
      </w:r>
      <w:r w:rsidRPr="00903142">
        <w:rPr>
          <w:rFonts w:eastAsia="Times New Roman" w:cstheme="minorHAnsi"/>
        </w:rPr>
        <w:t>documentation</w:t>
      </w:r>
      <w:r w:rsidRPr="00903142">
        <w:rPr>
          <w:rFonts w:eastAsia="Times New Roman" w:cstheme="minorHAnsi"/>
          <w:spacing w:val="3"/>
        </w:rPr>
        <w:t xml:space="preserve"> </w:t>
      </w:r>
      <w:r w:rsidRPr="00903142">
        <w:rPr>
          <w:rFonts w:eastAsia="Times New Roman" w:cstheme="minorHAnsi"/>
        </w:rPr>
        <w:t>of</w:t>
      </w:r>
      <w:r w:rsidRPr="00903142">
        <w:rPr>
          <w:rFonts w:eastAsia="Times New Roman" w:cstheme="minorHAnsi"/>
          <w:spacing w:val="1"/>
        </w:rPr>
        <w:t xml:space="preserve"> </w:t>
      </w:r>
      <w:r w:rsidRPr="00903142">
        <w:rPr>
          <w:rFonts w:eastAsia="Times New Roman" w:cstheme="minorHAnsi"/>
        </w:rPr>
        <w:t>consent</w:t>
      </w:r>
      <w:r w:rsidRPr="00903142">
        <w:rPr>
          <w:rFonts w:eastAsia="Times New Roman" w:cstheme="minorHAnsi"/>
          <w:spacing w:val="1"/>
        </w:rPr>
        <w:t xml:space="preserve"> </w:t>
      </w:r>
      <w:r w:rsidRPr="00903142">
        <w:rPr>
          <w:rFonts w:eastAsia="Times New Roman" w:cstheme="minorHAnsi"/>
        </w:rPr>
        <w:t>(</w:t>
      </w:r>
      <w:r w:rsidR="00127540" w:rsidRPr="00903142">
        <w:rPr>
          <w:rFonts w:eastAsia="Times New Roman" w:cstheme="minorHAnsi"/>
        </w:rPr>
        <w:t>i.e.,</w:t>
      </w:r>
      <w:r w:rsidRPr="00903142">
        <w:rPr>
          <w:rFonts w:eastAsia="Times New Roman" w:cstheme="minorHAnsi"/>
          <w:spacing w:val="3"/>
        </w:rPr>
        <w:t xml:space="preserve"> </w:t>
      </w:r>
      <w:r w:rsidRPr="00903142">
        <w:rPr>
          <w:rFonts w:eastAsia="Times New Roman" w:cstheme="minorHAnsi"/>
        </w:rPr>
        <w:t>signature)</w:t>
      </w:r>
      <w:r w:rsidRPr="00903142">
        <w:rPr>
          <w:rFonts w:eastAsia="Times New Roman" w:cstheme="minorHAnsi"/>
          <w:spacing w:val="1"/>
        </w:rPr>
        <w:t xml:space="preserve"> </w:t>
      </w:r>
      <w:r w:rsidRPr="00903142">
        <w:rPr>
          <w:rFonts w:eastAsia="Times New Roman" w:cstheme="minorHAnsi"/>
        </w:rPr>
        <w:t>is</w:t>
      </w:r>
      <w:r w:rsidRPr="00903142">
        <w:rPr>
          <w:rFonts w:eastAsia="Times New Roman" w:cstheme="minorHAnsi"/>
          <w:spacing w:val="1"/>
        </w:rPr>
        <w:t xml:space="preserve"> </w:t>
      </w:r>
      <w:r w:rsidRPr="00903142">
        <w:rPr>
          <w:rFonts w:eastAsia="Times New Roman" w:cstheme="minorHAnsi"/>
        </w:rPr>
        <w:t>required,</w:t>
      </w:r>
      <w:r w:rsidRPr="00903142">
        <w:rPr>
          <w:rFonts w:eastAsia="Times New Roman" w:cstheme="minorHAnsi"/>
          <w:spacing w:val="1"/>
        </w:rPr>
        <w:t xml:space="preserve"> </w:t>
      </w:r>
      <w:r w:rsidRPr="00903142">
        <w:rPr>
          <w:rFonts w:eastAsia="Times New Roman" w:cstheme="minorHAnsi"/>
        </w:rPr>
        <w:t>the</w:t>
      </w:r>
      <w:r w:rsidRPr="00903142">
        <w:rPr>
          <w:rFonts w:eastAsia="Times New Roman" w:cstheme="minorHAnsi"/>
          <w:spacing w:val="1"/>
        </w:rPr>
        <w:t xml:space="preserve"> </w:t>
      </w:r>
      <w:r w:rsidRPr="00903142">
        <w:rPr>
          <w:rFonts w:eastAsia="Times New Roman" w:cstheme="minorHAnsi"/>
        </w:rPr>
        <w:t>participant</w:t>
      </w:r>
      <w:r w:rsidRPr="00903142">
        <w:rPr>
          <w:rFonts w:eastAsia="Times New Roman" w:cstheme="minorHAnsi"/>
          <w:spacing w:val="1"/>
        </w:rPr>
        <w:t xml:space="preserve"> </w:t>
      </w:r>
      <w:r w:rsidRPr="00903142">
        <w:rPr>
          <w:rFonts w:eastAsia="Times New Roman" w:cstheme="minorHAnsi"/>
        </w:rPr>
        <w:t>can sign</w:t>
      </w:r>
      <w:r w:rsidRPr="00903142">
        <w:rPr>
          <w:rFonts w:eastAsia="Times New Roman" w:cstheme="minorHAnsi"/>
          <w:spacing w:val="3"/>
        </w:rPr>
        <w:t xml:space="preserve"> </w:t>
      </w:r>
      <w:r w:rsidRPr="00903142">
        <w:rPr>
          <w:rFonts w:eastAsia="Times New Roman" w:cstheme="minorHAnsi"/>
        </w:rPr>
        <w:t>the</w:t>
      </w:r>
      <w:r w:rsidRPr="00903142">
        <w:rPr>
          <w:rFonts w:eastAsia="Times New Roman" w:cstheme="minorHAnsi"/>
          <w:spacing w:val="1"/>
        </w:rPr>
        <w:t xml:space="preserve"> </w:t>
      </w:r>
      <w:r w:rsidRPr="00903142">
        <w:rPr>
          <w:rFonts w:eastAsia="Times New Roman" w:cstheme="minorHAnsi"/>
        </w:rPr>
        <w:t>consent</w:t>
      </w:r>
      <w:r w:rsidRPr="00903142">
        <w:rPr>
          <w:rFonts w:eastAsia="Times New Roman" w:cstheme="minorHAnsi"/>
          <w:spacing w:val="4"/>
        </w:rPr>
        <w:t xml:space="preserve"> </w:t>
      </w:r>
      <w:r w:rsidRPr="00903142">
        <w:rPr>
          <w:rFonts w:eastAsia="Times New Roman" w:cstheme="minorHAnsi"/>
        </w:rPr>
        <w:t>during</w:t>
      </w:r>
      <w:r w:rsidRPr="00903142">
        <w:rPr>
          <w:rFonts w:eastAsia="Times New Roman" w:cstheme="minorHAnsi"/>
          <w:spacing w:val="1"/>
        </w:rPr>
        <w:t xml:space="preserve"> </w:t>
      </w:r>
      <w:r w:rsidRPr="00903142">
        <w:rPr>
          <w:rFonts w:eastAsia="Times New Roman" w:cstheme="minorHAnsi"/>
        </w:rPr>
        <w:t>the</w:t>
      </w:r>
      <w:r w:rsidRPr="00903142">
        <w:rPr>
          <w:rFonts w:eastAsia="Times New Roman" w:cstheme="minorHAnsi"/>
          <w:spacing w:val="3"/>
        </w:rPr>
        <w:t xml:space="preserve"> </w:t>
      </w:r>
      <w:r w:rsidRPr="00903142">
        <w:rPr>
          <w:rFonts w:eastAsia="Times New Roman" w:cstheme="minorHAnsi"/>
        </w:rPr>
        <w:t>remote</w:t>
      </w:r>
      <w:r w:rsidRPr="00903142">
        <w:rPr>
          <w:rFonts w:eastAsia="Times New Roman" w:cstheme="minorHAnsi"/>
          <w:spacing w:val="4"/>
        </w:rPr>
        <w:t xml:space="preserve"> </w:t>
      </w:r>
      <w:r w:rsidRPr="00903142">
        <w:rPr>
          <w:rFonts w:eastAsia="Times New Roman" w:cstheme="minorHAnsi"/>
        </w:rPr>
        <w:t>consent</w:t>
      </w:r>
      <w:r w:rsidRPr="00903142">
        <w:rPr>
          <w:rFonts w:eastAsia="Times New Roman" w:cstheme="minorHAnsi"/>
          <w:spacing w:val="4"/>
        </w:rPr>
        <w:t xml:space="preserve"> </w:t>
      </w:r>
      <w:r w:rsidRPr="00903142">
        <w:rPr>
          <w:rFonts w:eastAsia="Times New Roman" w:cstheme="minorHAnsi"/>
        </w:rPr>
        <w:t>process,</w:t>
      </w:r>
      <w:r w:rsidRPr="00903142">
        <w:rPr>
          <w:rFonts w:eastAsia="Times New Roman" w:cstheme="minorHAnsi"/>
          <w:spacing w:val="4"/>
        </w:rPr>
        <w:t xml:space="preserve"> </w:t>
      </w:r>
      <w:r w:rsidRPr="00903142">
        <w:rPr>
          <w:rFonts w:eastAsia="Times New Roman" w:cstheme="minorHAnsi"/>
        </w:rPr>
        <w:t>as</w:t>
      </w:r>
      <w:r w:rsidRPr="00903142">
        <w:rPr>
          <w:rFonts w:eastAsia="Times New Roman" w:cstheme="minorHAnsi"/>
          <w:spacing w:val="4"/>
        </w:rPr>
        <w:t xml:space="preserve"> </w:t>
      </w:r>
      <w:r w:rsidRPr="00903142">
        <w:rPr>
          <w:rFonts w:eastAsia="Times New Roman" w:cstheme="minorHAnsi"/>
        </w:rPr>
        <w:t>witnessed</w:t>
      </w:r>
      <w:r w:rsidRPr="00903142">
        <w:rPr>
          <w:rFonts w:eastAsia="Times New Roman" w:cstheme="minorHAnsi"/>
          <w:spacing w:val="3"/>
        </w:rPr>
        <w:t xml:space="preserve"> </w:t>
      </w:r>
      <w:r w:rsidRPr="00903142">
        <w:rPr>
          <w:rFonts w:eastAsia="Times New Roman" w:cstheme="minorHAnsi"/>
        </w:rPr>
        <w:t>by</w:t>
      </w:r>
      <w:r w:rsidRPr="00903142">
        <w:rPr>
          <w:rFonts w:eastAsia="Times New Roman" w:cstheme="minorHAnsi"/>
          <w:spacing w:val="1"/>
        </w:rPr>
        <w:t xml:space="preserve"> </w:t>
      </w:r>
      <w:r w:rsidRPr="00903142">
        <w:rPr>
          <w:rFonts w:eastAsia="Times New Roman" w:cstheme="minorHAnsi"/>
        </w:rPr>
        <w:t>the</w:t>
      </w:r>
      <w:r w:rsidRPr="00903142">
        <w:rPr>
          <w:rFonts w:eastAsia="Times New Roman" w:cstheme="minorHAnsi"/>
          <w:spacing w:val="3"/>
        </w:rPr>
        <w:t xml:space="preserve"> </w:t>
      </w:r>
      <w:r w:rsidRPr="00903142">
        <w:rPr>
          <w:rFonts w:eastAsia="Times New Roman" w:cstheme="minorHAnsi"/>
        </w:rPr>
        <w:t>investigator,</w:t>
      </w:r>
      <w:r w:rsidRPr="00903142">
        <w:rPr>
          <w:rFonts w:eastAsia="Times New Roman" w:cstheme="minorHAnsi"/>
          <w:spacing w:val="4"/>
        </w:rPr>
        <w:t xml:space="preserve"> </w:t>
      </w:r>
      <w:r w:rsidRPr="00903142">
        <w:rPr>
          <w:rFonts w:eastAsia="Times New Roman" w:cstheme="minorHAnsi"/>
        </w:rPr>
        <w:t>and</w:t>
      </w:r>
      <w:r w:rsidRPr="00903142">
        <w:rPr>
          <w:rFonts w:eastAsia="Times New Roman" w:cstheme="minorHAnsi"/>
          <w:spacing w:val="3"/>
        </w:rPr>
        <w:t xml:space="preserve"> </w:t>
      </w:r>
      <w:r w:rsidRPr="00903142">
        <w:rPr>
          <w:rFonts w:eastAsia="Times New Roman" w:cstheme="minorHAnsi"/>
        </w:rPr>
        <w:t>it</w:t>
      </w:r>
      <w:r w:rsidRPr="00903142">
        <w:rPr>
          <w:rFonts w:eastAsia="Times New Roman" w:cstheme="minorHAnsi"/>
          <w:spacing w:val="2"/>
        </w:rPr>
        <w:t xml:space="preserve"> </w:t>
      </w:r>
      <w:r w:rsidRPr="00903142">
        <w:rPr>
          <w:rFonts w:eastAsia="Times New Roman" w:cstheme="minorHAnsi"/>
        </w:rPr>
        <w:t>can</w:t>
      </w:r>
      <w:r w:rsidRPr="00903142">
        <w:rPr>
          <w:rFonts w:eastAsia="Times New Roman" w:cstheme="minorHAnsi"/>
          <w:spacing w:val="4"/>
        </w:rPr>
        <w:t xml:space="preserve"> </w:t>
      </w:r>
      <w:r w:rsidRPr="00903142">
        <w:rPr>
          <w:rFonts w:eastAsia="Times New Roman" w:cstheme="minorHAnsi"/>
        </w:rPr>
        <w:t>be</w:t>
      </w:r>
      <w:r w:rsidRPr="00903142">
        <w:rPr>
          <w:rFonts w:eastAsia="Times New Roman" w:cstheme="minorHAnsi"/>
          <w:spacing w:val="1"/>
        </w:rPr>
        <w:t xml:space="preserve"> </w:t>
      </w:r>
      <w:r w:rsidRPr="00903142">
        <w:rPr>
          <w:rFonts w:eastAsia="Times New Roman" w:cstheme="minorHAnsi"/>
        </w:rPr>
        <w:t xml:space="preserve">returned via one of the methods noted below. </w:t>
      </w:r>
    </w:p>
    <w:p w14:paraId="3A00FD6C" w14:textId="2EFAAC10" w:rsidR="00903142" w:rsidRPr="00903142" w:rsidRDefault="00903142" w:rsidP="00C2557C">
      <w:pPr>
        <w:widowControl w:val="0"/>
        <w:numPr>
          <w:ilvl w:val="0"/>
          <w:numId w:val="28"/>
        </w:numPr>
        <w:tabs>
          <w:tab w:val="left" w:pos="1080"/>
        </w:tabs>
        <w:autoSpaceDE w:val="0"/>
        <w:autoSpaceDN w:val="0"/>
        <w:spacing w:after="120" w:line="240" w:lineRule="auto"/>
        <w:ind w:right="313"/>
        <w:rPr>
          <w:rFonts w:eastAsia="Times New Roman" w:cstheme="minorHAnsi"/>
        </w:rPr>
      </w:pPr>
      <w:r w:rsidRPr="00903142">
        <w:rPr>
          <w:rFonts w:eastAsia="Times New Roman" w:cstheme="minorHAnsi"/>
        </w:rPr>
        <w:t>The</w:t>
      </w:r>
      <w:r w:rsidRPr="00903142">
        <w:rPr>
          <w:rFonts w:eastAsia="Times New Roman" w:cstheme="minorHAnsi"/>
          <w:spacing w:val="-4"/>
        </w:rPr>
        <w:t xml:space="preserve"> </w:t>
      </w:r>
      <w:r w:rsidRPr="00903142">
        <w:rPr>
          <w:rFonts w:eastAsia="Times New Roman" w:cstheme="minorHAnsi"/>
        </w:rPr>
        <w:t>regulations</w:t>
      </w:r>
      <w:r w:rsidRPr="00903142">
        <w:rPr>
          <w:rFonts w:eastAsia="Times New Roman" w:cstheme="minorHAnsi"/>
          <w:spacing w:val="-4"/>
        </w:rPr>
        <w:t xml:space="preserve"> </w:t>
      </w:r>
      <w:r w:rsidRPr="00903142">
        <w:rPr>
          <w:rFonts w:eastAsia="Times New Roman" w:cstheme="minorHAnsi"/>
        </w:rPr>
        <w:t>consider</w:t>
      </w:r>
      <w:r w:rsidRPr="00903142">
        <w:rPr>
          <w:rFonts w:eastAsia="Times New Roman" w:cstheme="minorHAnsi"/>
          <w:spacing w:val="-2"/>
        </w:rPr>
        <w:t xml:space="preserve"> </w:t>
      </w:r>
      <w:r w:rsidRPr="00903142">
        <w:rPr>
          <w:rFonts w:eastAsia="Times New Roman" w:cstheme="minorHAnsi"/>
        </w:rPr>
        <w:t>written</w:t>
      </w:r>
      <w:r w:rsidRPr="00903142">
        <w:rPr>
          <w:rFonts w:eastAsia="Times New Roman" w:cstheme="minorHAnsi"/>
          <w:spacing w:val="-1"/>
        </w:rPr>
        <w:t xml:space="preserve"> </w:t>
      </w:r>
      <w:r w:rsidRPr="00903142">
        <w:rPr>
          <w:rFonts w:eastAsia="Times New Roman" w:cstheme="minorHAnsi"/>
        </w:rPr>
        <w:t>documentation</w:t>
      </w:r>
      <w:r w:rsidRPr="00903142">
        <w:rPr>
          <w:rFonts w:eastAsia="Times New Roman" w:cstheme="minorHAnsi"/>
          <w:spacing w:val="-2"/>
        </w:rPr>
        <w:t xml:space="preserve"> </w:t>
      </w:r>
      <w:r w:rsidRPr="00903142">
        <w:rPr>
          <w:rFonts w:eastAsia="Times New Roman" w:cstheme="minorHAnsi"/>
        </w:rPr>
        <w:t>of</w:t>
      </w:r>
      <w:r w:rsidRPr="00903142">
        <w:rPr>
          <w:rFonts w:eastAsia="Times New Roman" w:cstheme="minorHAnsi"/>
          <w:spacing w:val="-2"/>
        </w:rPr>
        <w:t xml:space="preserve"> </w:t>
      </w:r>
      <w:r w:rsidRPr="00903142">
        <w:rPr>
          <w:rFonts w:eastAsia="Times New Roman" w:cstheme="minorHAnsi"/>
        </w:rPr>
        <w:t>consent</w:t>
      </w:r>
      <w:r w:rsidRPr="00903142">
        <w:rPr>
          <w:rFonts w:eastAsia="Times New Roman" w:cstheme="minorHAnsi"/>
          <w:spacing w:val="-4"/>
        </w:rPr>
        <w:t xml:space="preserve"> </w:t>
      </w:r>
      <w:r w:rsidRPr="00903142">
        <w:rPr>
          <w:rFonts w:eastAsia="Times New Roman" w:cstheme="minorHAnsi"/>
        </w:rPr>
        <w:t>to</w:t>
      </w:r>
      <w:r w:rsidRPr="00903142">
        <w:rPr>
          <w:rFonts w:eastAsia="Times New Roman" w:cstheme="minorHAnsi"/>
          <w:spacing w:val="-4"/>
        </w:rPr>
        <w:t xml:space="preserve"> </w:t>
      </w:r>
      <w:r w:rsidRPr="00903142">
        <w:rPr>
          <w:rFonts w:eastAsia="Times New Roman" w:cstheme="minorHAnsi"/>
        </w:rPr>
        <w:t>include</w:t>
      </w:r>
      <w:r w:rsidRPr="00903142">
        <w:rPr>
          <w:rFonts w:eastAsia="Times New Roman" w:cstheme="minorHAnsi"/>
          <w:spacing w:val="-4"/>
        </w:rPr>
        <w:t xml:space="preserve"> </w:t>
      </w:r>
      <w:r w:rsidRPr="00903142">
        <w:rPr>
          <w:rFonts w:eastAsia="Times New Roman" w:cstheme="minorHAnsi"/>
        </w:rPr>
        <w:t>electronic</w:t>
      </w:r>
      <w:r w:rsidRPr="00903142">
        <w:rPr>
          <w:rFonts w:eastAsia="Times New Roman" w:cstheme="minorHAnsi"/>
          <w:spacing w:val="-4"/>
        </w:rPr>
        <w:t xml:space="preserve"> </w:t>
      </w:r>
      <w:r w:rsidRPr="00903142">
        <w:rPr>
          <w:rFonts w:eastAsia="Times New Roman" w:cstheme="minorHAnsi"/>
        </w:rPr>
        <w:t>format.</w:t>
      </w:r>
      <w:r w:rsidR="00291FF6">
        <w:rPr>
          <w:rFonts w:eastAsia="Times New Roman" w:cstheme="minorHAnsi"/>
        </w:rPr>
        <w:t xml:space="preserve"> </w:t>
      </w:r>
      <w:r w:rsidRPr="00903142">
        <w:rPr>
          <w:rFonts w:eastAsia="Times New Roman" w:cstheme="minorHAnsi"/>
          <w:spacing w:val="-52"/>
        </w:rPr>
        <w:t xml:space="preserve"> </w:t>
      </w:r>
      <w:r w:rsidR="00291FF6">
        <w:rPr>
          <w:rFonts w:eastAsia="Times New Roman" w:cstheme="minorHAnsi"/>
          <w:spacing w:val="-52"/>
        </w:rPr>
        <w:t xml:space="preserve">         </w:t>
      </w:r>
      <w:r w:rsidR="00F4322D">
        <w:rPr>
          <w:rFonts w:eastAsia="Times New Roman" w:cstheme="minorHAnsi"/>
          <w:spacing w:val="-52"/>
        </w:rPr>
        <w:t xml:space="preserve"> </w:t>
      </w:r>
      <w:r w:rsidR="00F4322D">
        <w:rPr>
          <w:rFonts w:eastAsia="Times New Roman" w:cstheme="minorHAnsi"/>
        </w:rPr>
        <w:t xml:space="preserve">Acceptable options to obtain </w:t>
      </w:r>
      <w:r w:rsidRPr="00903142">
        <w:rPr>
          <w:rFonts w:eastAsia="Times New Roman" w:cstheme="minorHAnsi"/>
        </w:rPr>
        <w:t>electronic</w:t>
      </w:r>
      <w:r w:rsidRPr="00903142">
        <w:rPr>
          <w:rFonts w:eastAsia="Times New Roman" w:cstheme="minorHAnsi"/>
          <w:spacing w:val="-3"/>
        </w:rPr>
        <w:t xml:space="preserve"> </w:t>
      </w:r>
      <w:r w:rsidRPr="00903142">
        <w:rPr>
          <w:rFonts w:eastAsia="Times New Roman" w:cstheme="minorHAnsi"/>
        </w:rPr>
        <w:t>signature</w:t>
      </w:r>
      <w:r w:rsidR="00F4322D">
        <w:rPr>
          <w:rFonts w:eastAsia="Times New Roman" w:cstheme="minorHAnsi"/>
        </w:rPr>
        <w:t>s</w:t>
      </w:r>
      <w:r w:rsidRPr="00903142">
        <w:rPr>
          <w:rFonts w:eastAsia="Times New Roman" w:cstheme="minorHAnsi"/>
          <w:spacing w:val="-1"/>
        </w:rPr>
        <w:t xml:space="preserve"> </w:t>
      </w:r>
      <w:r w:rsidRPr="00903142">
        <w:rPr>
          <w:rFonts w:eastAsia="Times New Roman" w:cstheme="minorHAnsi"/>
        </w:rPr>
        <w:t>remotely</w:t>
      </w:r>
      <w:r w:rsidR="00F4322D">
        <w:rPr>
          <w:rFonts w:eastAsia="Times New Roman" w:cstheme="minorHAnsi"/>
        </w:rPr>
        <w:t xml:space="preserve"> are</w:t>
      </w:r>
      <w:r w:rsidRPr="00903142">
        <w:rPr>
          <w:rFonts w:eastAsia="Times New Roman" w:cstheme="minorHAnsi"/>
        </w:rPr>
        <w:t>:</w:t>
      </w:r>
    </w:p>
    <w:p w14:paraId="5306E7A8" w14:textId="0CA0FA2B" w:rsidR="00903142" w:rsidRPr="00903142" w:rsidRDefault="00930854" w:rsidP="005F53A0">
      <w:pPr>
        <w:pStyle w:val="Heading2"/>
        <w:numPr>
          <w:ilvl w:val="0"/>
          <w:numId w:val="15"/>
        </w:numPr>
        <w:spacing w:after="120"/>
        <w:ind w:left="360"/>
        <w:rPr>
          <w:rFonts w:eastAsia="Times New Roman"/>
          <w:b w:val="0"/>
        </w:rPr>
      </w:pPr>
      <w:bookmarkStart w:id="9" w:name="_Toc90988779"/>
      <w:r w:rsidRPr="00E96635">
        <w:rPr>
          <w:rFonts w:eastAsia="Times New Roman"/>
        </w:rPr>
        <w:t>If u</w:t>
      </w:r>
      <w:r w:rsidR="00903142" w:rsidRPr="00903142">
        <w:rPr>
          <w:rFonts w:eastAsia="Times New Roman"/>
        </w:rPr>
        <w:t>sing</w:t>
      </w:r>
      <w:r w:rsidR="00903142" w:rsidRPr="00903142">
        <w:rPr>
          <w:rFonts w:eastAsia="Times New Roman"/>
          <w:spacing w:val="-4"/>
        </w:rPr>
        <w:t xml:space="preserve"> </w:t>
      </w:r>
      <w:r w:rsidR="00903142" w:rsidRPr="00903142">
        <w:rPr>
          <w:rFonts w:eastAsia="Times New Roman"/>
        </w:rPr>
        <w:t>a digital</w:t>
      </w:r>
      <w:r w:rsidR="00903142" w:rsidRPr="00903142">
        <w:rPr>
          <w:rFonts w:eastAsia="Times New Roman"/>
          <w:spacing w:val="-3"/>
        </w:rPr>
        <w:t xml:space="preserve"> </w:t>
      </w:r>
      <w:r w:rsidR="00634F86" w:rsidRPr="00E96635">
        <w:rPr>
          <w:rFonts w:eastAsia="Times New Roman"/>
          <w:spacing w:val="-3"/>
        </w:rPr>
        <w:t>(e-</w:t>
      </w:r>
      <w:r w:rsidR="00903142" w:rsidRPr="00903142">
        <w:rPr>
          <w:rFonts w:eastAsia="Times New Roman"/>
        </w:rPr>
        <w:t>consent</w:t>
      </w:r>
      <w:r w:rsidR="00634F86" w:rsidRPr="00E96635">
        <w:rPr>
          <w:rFonts w:eastAsia="Times New Roman"/>
        </w:rPr>
        <w:t>)</w:t>
      </w:r>
      <w:r w:rsidR="00903142" w:rsidRPr="00903142">
        <w:rPr>
          <w:rFonts w:eastAsia="Times New Roman"/>
          <w:spacing w:val="-2"/>
        </w:rPr>
        <w:t xml:space="preserve"> </w:t>
      </w:r>
      <w:r w:rsidR="00903142" w:rsidRPr="00903142">
        <w:rPr>
          <w:rFonts w:eastAsia="Times New Roman"/>
        </w:rPr>
        <w:t>form:</w:t>
      </w:r>
      <w:bookmarkEnd w:id="9"/>
    </w:p>
    <w:p w14:paraId="4AF2068D" w14:textId="19EFE1D6" w:rsidR="00903142" w:rsidRPr="0037145C" w:rsidRDefault="00930854" w:rsidP="0067327E">
      <w:pPr>
        <w:pStyle w:val="ListParagraph"/>
        <w:widowControl w:val="0"/>
        <w:numPr>
          <w:ilvl w:val="0"/>
          <w:numId w:val="35"/>
        </w:numPr>
        <w:tabs>
          <w:tab w:val="left" w:pos="2250"/>
        </w:tabs>
        <w:autoSpaceDE w:val="0"/>
        <w:autoSpaceDN w:val="0"/>
        <w:spacing w:after="120" w:line="240" w:lineRule="auto"/>
        <w:ind w:right="128"/>
        <w:contextualSpacing w:val="0"/>
        <w:rPr>
          <w:rFonts w:eastAsia="Times New Roman" w:cstheme="minorHAnsi"/>
        </w:rPr>
      </w:pPr>
      <w:r w:rsidRPr="0037145C">
        <w:rPr>
          <w:rFonts w:eastAsia="Times New Roman" w:cstheme="minorHAnsi"/>
        </w:rPr>
        <w:t>C</w:t>
      </w:r>
      <w:r w:rsidR="00903142" w:rsidRPr="0037145C">
        <w:rPr>
          <w:rFonts w:eastAsia="Times New Roman" w:cstheme="minorHAnsi"/>
        </w:rPr>
        <w:t>onsent document</w:t>
      </w:r>
      <w:r w:rsidRPr="0037145C">
        <w:rPr>
          <w:rFonts w:eastAsia="Times New Roman" w:cstheme="minorHAnsi"/>
        </w:rPr>
        <w:t>(s)</w:t>
      </w:r>
      <w:r w:rsidR="00903142" w:rsidRPr="0037145C">
        <w:rPr>
          <w:rFonts w:eastAsia="Times New Roman" w:cstheme="minorHAnsi"/>
          <w:spacing w:val="-1"/>
        </w:rPr>
        <w:t xml:space="preserve"> </w:t>
      </w:r>
      <w:r w:rsidR="00903142" w:rsidRPr="0037145C">
        <w:rPr>
          <w:rFonts w:eastAsia="Times New Roman" w:cstheme="minorHAnsi"/>
        </w:rPr>
        <w:t>can</w:t>
      </w:r>
      <w:r w:rsidR="00903142" w:rsidRPr="0037145C">
        <w:rPr>
          <w:rFonts w:eastAsia="Times New Roman" w:cstheme="minorHAnsi"/>
          <w:spacing w:val="-1"/>
        </w:rPr>
        <w:t xml:space="preserve"> </w:t>
      </w:r>
      <w:r w:rsidR="00903142" w:rsidRPr="0037145C">
        <w:rPr>
          <w:rFonts w:eastAsia="Times New Roman" w:cstheme="minorHAnsi"/>
        </w:rPr>
        <w:t>be</w:t>
      </w:r>
      <w:r w:rsidR="00903142" w:rsidRPr="0037145C">
        <w:rPr>
          <w:rFonts w:eastAsia="Times New Roman" w:cstheme="minorHAnsi"/>
          <w:spacing w:val="-1"/>
        </w:rPr>
        <w:t xml:space="preserve"> </w:t>
      </w:r>
      <w:r w:rsidR="00903142" w:rsidRPr="0037145C">
        <w:rPr>
          <w:rFonts w:eastAsia="Times New Roman" w:cstheme="minorHAnsi"/>
        </w:rPr>
        <w:t>provided</w:t>
      </w:r>
      <w:r w:rsidR="00903142" w:rsidRPr="0037145C">
        <w:rPr>
          <w:rFonts w:eastAsia="Times New Roman" w:cstheme="minorHAnsi"/>
          <w:spacing w:val="-4"/>
        </w:rPr>
        <w:t xml:space="preserve"> </w:t>
      </w:r>
      <w:r w:rsidR="00903142" w:rsidRPr="0037145C">
        <w:rPr>
          <w:rFonts w:eastAsia="Times New Roman" w:cstheme="minorHAnsi"/>
        </w:rPr>
        <w:t>on</w:t>
      </w:r>
      <w:r w:rsidR="00903142" w:rsidRPr="0037145C">
        <w:rPr>
          <w:rFonts w:eastAsia="Times New Roman" w:cstheme="minorHAnsi"/>
          <w:spacing w:val="-1"/>
        </w:rPr>
        <w:t xml:space="preserve"> </w:t>
      </w:r>
      <w:r w:rsidR="00903142" w:rsidRPr="0037145C">
        <w:rPr>
          <w:rFonts w:eastAsia="Times New Roman" w:cstheme="minorHAnsi"/>
        </w:rPr>
        <w:t>a</w:t>
      </w:r>
      <w:r w:rsidR="00903142" w:rsidRPr="0037145C">
        <w:rPr>
          <w:rFonts w:eastAsia="Times New Roman" w:cstheme="minorHAnsi"/>
          <w:spacing w:val="-3"/>
        </w:rPr>
        <w:t xml:space="preserve"> </w:t>
      </w:r>
      <w:r w:rsidR="00903142" w:rsidRPr="0037145C">
        <w:rPr>
          <w:rFonts w:eastAsia="Times New Roman" w:cstheme="minorHAnsi"/>
        </w:rPr>
        <w:t>secure</w:t>
      </w:r>
      <w:r w:rsidR="00903142" w:rsidRPr="0037145C">
        <w:rPr>
          <w:rFonts w:eastAsia="Times New Roman" w:cstheme="minorHAnsi"/>
          <w:spacing w:val="-1"/>
        </w:rPr>
        <w:t xml:space="preserve"> </w:t>
      </w:r>
      <w:r w:rsidR="00903142" w:rsidRPr="0037145C">
        <w:rPr>
          <w:rFonts w:eastAsia="Times New Roman" w:cstheme="minorHAnsi"/>
        </w:rPr>
        <w:t>online</w:t>
      </w:r>
      <w:r w:rsidR="00903142" w:rsidRPr="0037145C">
        <w:rPr>
          <w:rFonts w:eastAsia="Times New Roman" w:cstheme="minorHAnsi"/>
          <w:spacing w:val="-2"/>
        </w:rPr>
        <w:t xml:space="preserve"> </w:t>
      </w:r>
      <w:r w:rsidR="00903142" w:rsidRPr="0037145C">
        <w:rPr>
          <w:rFonts w:eastAsia="Times New Roman" w:cstheme="minorHAnsi"/>
        </w:rPr>
        <w:t>platform</w:t>
      </w:r>
      <w:r w:rsidR="00653001" w:rsidRPr="0037145C">
        <w:rPr>
          <w:rFonts w:eastAsia="Times New Roman" w:cstheme="minorHAnsi"/>
        </w:rPr>
        <w:t xml:space="preserve"> </w:t>
      </w:r>
      <w:r w:rsidR="00903142" w:rsidRPr="0037145C">
        <w:rPr>
          <w:rFonts w:eastAsia="Times New Roman" w:cstheme="minorHAnsi"/>
          <w:spacing w:val="-52"/>
        </w:rPr>
        <w:t xml:space="preserve"> </w:t>
      </w:r>
      <w:r w:rsidR="00903142" w:rsidRPr="0037145C">
        <w:rPr>
          <w:rFonts w:eastAsia="Times New Roman" w:cstheme="minorHAnsi"/>
        </w:rPr>
        <w:t>with an e</w:t>
      </w:r>
      <w:r w:rsidR="00653001" w:rsidRPr="0037145C">
        <w:rPr>
          <w:rFonts w:eastAsia="Times New Roman" w:cstheme="minorHAnsi"/>
        </w:rPr>
        <w:t xml:space="preserve">lectronic </w:t>
      </w:r>
      <w:r w:rsidR="00903142" w:rsidRPr="0037145C">
        <w:rPr>
          <w:rFonts w:eastAsia="Times New Roman" w:cstheme="minorHAnsi"/>
        </w:rPr>
        <w:t xml:space="preserve">signature collected at the end (e.g. </w:t>
      </w:r>
      <w:proofErr w:type="spellStart"/>
      <w:r w:rsidRPr="0037145C">
        <w:rPr>
          <w:rFonts w:eastAsia="Times New Roman" w:cstheme="minorHAnsi"/>
        </w:rPr>
        <w:t>REDCap</w:t>
      </w:r>
      <w:proofErr w:type="spellEnd"/>
      <w:r w:rsidRPr="0037145C">
        <w:rPr>
          <w:rFonts w:eastAsia="Times New Roman" w:cstheme="minorHAnsi"/>
        </w:rPr>
        <w:t>,</w:t>
      </w:r>
      <w:r w:rsidR="004F1E93">
        <w:rPr>
          <w:rFonts w:eastAsia="Times New Roman" w:cstheme="minorHAnsi"/>
        </w:rPr>
        <w:t xml:space="preserve"> </w:t>
      </w:r>
      <w:r w:rsidR="00127540" w:rsidRPr="0037145C">
        <w:rPr>
          <w:rFonts w:eastAsia="Times New Roman" w:cstheme="minorHAnsi"/>
        </w:rPr>
        <w:t>DocuSign</w:t>
      </w:r>
      <w:r w:rsidRPr="0037145C">
        <w:rPr>
          <w:rFonts w:eastAsia="Times New Roman" w:cstheme="minorHAnsi"/>
        </w:rPr>
        <w:t xml:space="preserve">, </w:t>
      </w:r>
      <w:r w:rsidR="004F1E93">
        <w:rPr>
          <w:rFonts w:eastAsia="Times New Roman" w:cstheme="minorHAnsi"/>
        </w:rPr>
        <w:t xml:space="preserve">Google Forms, </w:t>
      </w:r>
      <w:r w:rsidR="00903142" w:rsidRPr="0037145C">
        <w:rPr>
          <w:rFonts w:eastAsia="Times New Roman" w:cstheme="minorHAnsi"/>
        </w:rPr>
        <w:t>online survey using the</w:t>
      </w:r>
      <w:r w:rsidR="00903142" w:rsidRPr="0037145C">
        <w:rPr>
          <w:rFonts w:eastAsia="Times New Roman" w:cstheme="minorHAnsi"/>
          <w:color w:val="0462C1"/>
          <w:spacing w:val="1"/>
        </w:rPr>
        <w:t xml:space="preserve"> </w:t>
      </w:r>
      <w:hyperlink r:id="rId9">
        <w:r w:rsidR="00903142" w:rsidRPr="0037145C">
          <w:rPr>
            <w:rFonts w:eastAsia="Times New Roman" w:cstheme="minorHAnsi"/>
            <w:color w:val="0462C1"/>
            <w:u w:val="single" w:color="0462C1"/>
          </w:rPr>
          <w:t>Signature option in Qualtrics</w:t>
        </w:r>
      </w:hyperlink>
      <w:r w:rsidR="00483246">
        <w:rPr>
          <w:rStyle w:val="FootnoteReference"/>
          <w:rFonts w:eastAsia="Times New Roman" w:cstheme="minorHAnsi"/>
          <w:color w:val="0462C1"/>
          <w:u w:val="single" w:color="0462C1"/>
        </w:rPr>
        <w:footnoteReference w:id="4"/>
      </w:r>
      <w:r w:rsidR="00903142" w:rsidRPr="0037145C">
        <w:rPr>
          <w:rFonts w:eastAsia="Times New Roman" w:cstheme="minorHAnsi"/>
        </w:rPr>
        <w:t>). Should this method be used, it is</w:t>
      </w:r>
      <w:r w:rsidR="00903142" w:rsidRPr="0037145C">
        <w:rPr>
          <w:rFonts w:eastAsia="Times New Roman" w:cstheme="minorHAnsi"/>
          <w:spacing w:val="1"/>
        </w:rPr>
        <w:t xml:space="preserve"> </w:t>
      </w:r>
      <w:r w:rsidR="00903142" w:rsidRPr="0037145C">
        <w:rPr>
          <w:rFonts w:eastAsia="Times New Roman" w:cstheme="minorHAnsi"/>
        </w:rPr>
        <w:t>preferable</w:t>
      </w:r>
      <w:r w:rsidR="00903142" w:rsidRPr="0037145C">
        <w:rPr>
          <w:rFonts w:eastAsia="Times New Roman" w:cstheme="minorHAnsi"/>
          <w:spacing w:val="4"/>
        </w:rPr>
        <w:t xml:space="preserve"> </w:t>
      </w:r>
      <w:r w:rsidR="00903142" w:rsidRPr="0037145C">
        <w:rPr>
          <w:rFonts w:eastAsia="Times New Roman" w:cstheme="minorHAnsi"/>
        </w:rPr>
        <w:t>to</w:t>
      </w:r>
      <w:r w:rsidR="00903142" w:rsidRPr="0037145C">
        <w:rPr>
          <w:rFonts w:eastAsia="Times New Roman" w:cstheme="minorHAnsi"/>
          <w:spacing w:val="1"/>
        </w:rPr>
        <w:t xml:space="preserve"> </w:t>
      </w:r>
      <w:r w:rsidR="00903142" w:rsidRPr="0037145C">
        <w:rPr>
          <w:rFonts w:eastAsia="Times New Roman" w:cstheme="minorHAnsi"/>
        </w:rPr>
        <w:t>use</w:t>
      </w:r>
      <w:r w:rsidR="00903142" w:rsidRPr="0037145C">
        <w:rPr>
          <w:rFonts w:eastAsia="Times New Roman" w:cstheme="minorHAnsi"/>
          <w:spacing w:val="2"/>
        </w:rPr>
        <w:t xml:space="preserve"> </w:t>
      </w:r>
      <w:r w:rsidR="00903142" w:rsidRPr="0037145C">
        <w:rPr>
          <w:rFonts w:eastAsia="Times New Roman" w:cstheme="minorHAnsi"/>
        </w:rPr>
        <w:t>a</w:t>
      </w:r>
      <w:r w:rsidR="00903142" w:rsidRPr="0037145C">
        <w:rPr>
          <w:rFonts w:eastAsia="Times New Roman" w:cstheme="minorHAnsi"/>
          <w:spacing w:val="4"/>
        </w:rPr>
        <w:t xml:space="preserve"> </w:t>
      </w:r>
      <w:r w:rsidR="00903142" w:rsidRPr="0037145C">
        <w:rPr>
          <w:rFonts w:eastAsia="Times New Roman" w:cstheme="minorHAnsi"/>
        </w:rPr>
        <w:t>platform that</w:t>
      </w:r>
      <w:r w:rsidR="00903142" w:rsidRPr="0037145C">
        <w:rPr>
          <w:rFonts w:eastAsia="Times New Roman" w:cstheme="minorHAnsi"/>
          <w:spacing w:val="5"/>
        </w:rPr>
        <w:t xml:space="preserve"> </w:t>
      </w:r>
      <w:r w:rsidR="00903142" w:rsidRPr="0037145C">
        <w:rPr>
          <w:rFonts w:eastAsia="Times New Roman" w:cstheme="minorHAnsi"/>
        </w:rPr>
        <w:t>is</w:t>
      </w:r>
      <w:r w:rsidR="00903142" w:rsidRPr="0037145C">
        <w:rPr>
          <w:rFonts w:eastAsia="Times New Roman" w:cstheme="minorHAnsi"/>
          <w:spacing w:val="4"/>
        </w:rPr>
        <w:t xml:space="preserve"> </w:t>
      </w:r>
      <w:r w:rsidR="00903142" w:rsidRPr="0037145C">
        <w:rPr>
          <w:rFonts w:eastAsia="Times New Roman" w:cstheme="minorHAnsi"/>
        </w:rPr>
        <w:t>easy</w:t>
      </w:r>
      <w:r w:rsidR="00903142" w:rsidRPr="0037145C">
        <w:rPr>
          <w:rFonts w:eastAsia="Times New Roman" w:cstheme="minorHAnsi"/>
          <w:spacing w:val="2"/>
        </w:rPr>
        <w:t xml:space="preserve"> </w:t>
      </w:r>
      <w:r w:rsidR="00903142" w:rsidRPr="0037145C">
        <w:rPr>
          <w:rFonts w:eastAsia="Times New Roman" w:cstheme="minorHAnsi"/>
        </w:rPr>
        <w:t>to</w:t>
      </w:r>
      <w:r w:rsidR="00903142" w:rsidRPr="0037145C">
        <w:rPr>
          <w:rFonts w:eastAsia="Times New Roman" w:cstheme="minorHAnsi"/>
          <w:spacing w:val="4"/>
        </w:rPr>
        <w:t xml:space="preserve"> </w:t>
      </w:r>
      <w:r w:rsidR="00903142" w:rsidRPr="0037145C">
        <w:rPr>
          <w:rFonts w:eastAsia="Times New Roman" w:cstheme="minorHAnsi"/>
        </w:rPr>
        <w:t>navigate,</w:t>
      </w:r>
      <w:r w:rsidR="00903142" w:rsidRPr="0037145C">
        <w:rPr>
          <w:rFonts w:eastAsia="Times New Roman" w:cstheme="minorHAnsi"/>
          <w:spacing w:val="2"/>
        </w:rPr>
        <w:t xml:space="preserve"> </w:t>
      </w:r>
      <w:r w:rsidR="00903142" w:rsidRPr="0037145C">
        <w:rPr>
          <w:rFonts w:eastAsia="Times New Roman" w:cstheme="minorHAnsi"/>
        </w:rPr>
        <w:t>allows</w:t>
      </w:r>
      <w:r w:rsidR="00903142" w:rsidRPr="0037145C">
        <w:rPr>
          <w:rFonts w:eastAsia="Times New Roman" w:cstheme="minorHAnsi"/>
          <w:spacing w:val="4"/>
        </w:rPr>
        <w:t xml:space="preserve"> </w:t>
      </w:r>
      <w:r w:rsidR="00903142" w:rsidRPr="0037145C">
        <w:rPr>
          <w:rFonts w:eastAsia="Times New Roman" w:cstheme="minorHAnsi"/>
        </w:rPr>
        <w:t>the</w:t>
      </w:r>
      <w:r w:rsidR="00903142" w:rsidRPr="0037145C">
        <w:rPr>
          <w:rFonts w:eastAsia="Times New Roman" w:cstheme="minorHAnsi"/>
          <w:spacing w:val="1"/>
        </w:rPr>
        <w:t xml:space="preserve"> </w:t>
      </w:r>
      <w:r w:rsidR="00903142" w:rsidRPr="0037145C">
        <w:rPr>
          <w:rFonts w:eastAsia="Times New Roman" w:cstheme="minorHAnsi"/>
        </w:rPr>
        <w:t>participant to stop, save, and/or move forward and backward within the</w:t>
      </w:r>
      <w:r w:rsidR="00903142" w:rsidRPr="0037145C">
        <w:rPr>
          <w:rFonts w:eastAsia="Times New Roman" w:cstheme="minorHAnsi"/>
          <w:spacing w:val="1"/>
        </w:rPr>
        <w:t xml:space="preserve"> </w:t>
      </w:r>
      <w:r w:rsidR="00903142" w:rsidRPr="0037145C">
        <w:rPr>
          <w:rFonts w:eastAsia="Times New Roman" w:cstheme="minorHAnsi"/>
        </w:rPr>
        <w:t>form</w:t>
      </w:r>
      <w:r w:rsidR="00653001" w:rsidRPr="0037145C">
        <w:rPr>
          <w:rFonts w:eastAsia="Times New Roman" w:cstheme="minorHAnsi"/>
        </w:rPr>
        <w:t>.</w:t>
      </w:r>
    </w:p>
    <w:p w14:paraId="68906685" w14:textId="3B5AD0E6" w:rsidR="00653001" w:rsidRPr="0037145C" w:rsidRDefault="00653001" w:rsidP="0067327E">
      <w:pPr>
        <w:pStyle w:val="ListParagraph"/>
        <w:widowControl w:val="0"/>
        <w:numPr>
          <w:ilvl w:val="1"/>
          <w:numId w:val="35"/>
        </w:numPr>
        <w:tabs>
          <w:tab w:val="left" w:pos="2250"/>
        </w:tabs>
        <w:autoSpaceDE w:val="0"/>
        <w:autoSpaceDN w:val="0"/>
        <w:spacing w:after="120" w:line="240" w:lineRule="auto"/>
        <w:ind w:right="128"/>
        <w:contextualSpacing w:val="0"/>
        <w:rPr>
          <w:rFonts w:eastAsia="Times New Roman" w:cstheme="minorHAnsi"/>
        </w:rPr>
      </w:pPr>
      <w:r w:rsidRPr="0037145C">
        <w:rPr>
          <w:u w:val="single"/>
        </w:rPr>
        <w:t>Electronic signature</w:t>
      </w:r>
      <w:r>
        <w:t xml:space="preserve"> - a computer data compilation of any symbol(s) executed, adopted, or authorized by an individual to be a legally binding equivalent of the individual’s</w:t>
      </w:r>
      <w:r w:rsidR="009F007C">
        <w:t xml:space="preserve"> </w:t>
      </w:r>
      <w:proofErr w:type="gramStart"/>
      <w:r>
        <w:t>handwritten</w:t>
      </w:r>
      <w:r w:rsidR="009F007C">
        <w:t xml:space="preserve"> </w:t>
      </w:r>
      <w:r w:rsidRPr="0037145C">
        <w:rPr>
          <w:spacing w:val="-59"/>
        </w:rPr>
        <w:t xml:space="preserve"> </w:t>
      </w:r>
      <w:r>
        <w:t>signature</w:t>
      </w:r>
      <w:proofErr w:type="gramEnd"/>
      <w:r>
        <w:t>. For studies under FDA oversight, electronic</w:t>
      </w:r>
      <w:r w:rsidRPr="0037145C">
        <w:rPr>
          <w:spacing w:val="-8"/>
        </w:rPr>
        <w:t xml:space="preserve"> </w:t>
      </w:r>
      <w:r>
        <w:t>signatures</w:t>
      </w:r>
      <w:r w:rsidRPr="0037145C">
        <w:rPr>
          <w:spacing w:val="-8"/>
        </w:rPr>
        <w:t xml:space="preserve"> </w:t>
      </w:r>
      <w:r>
        <w:t>must</w:t>
      </w:r>
      <w:r w:rsidRPr="0037145C">
        <w:rPr>
          <w:spacing w:val="2"/>
        </w:rPr>
        <w:t xml:space="preserve"> </w:t>
      </w:r>
      <w:r>
        <w:t>comply</w:t>
      </w:r>
      <w:r w:rsidRPr="0037145C">
        <w:rPr>
          <w:spacing w:val="1"/>
        </w:rPr>
        <w:t xml:space="preserve"> </w:t>
      </w:r>
      <w:r>
        <w:t>with</w:t>
      </w:r>
      <w:r w:rsidRPr="0037145C">
        <w:rPr>
          <w:spacing w:val="-4"/>
        </w:rPr>
        <w:t xml:space="preserve"> </w:t>
      </w:r>
      <w:r>
        <w:t>21</w:t>
      </w:r>
      <w:r w:rsidRPr="0037145C">
        <w:rPr>
          <w:spacing w:val="4"/>
        </w:rPr>
        <w:t xml:space="preserve"> </w:t>
      </w:r>
      <w:r>
        <w:t>CFR</w:t>
      </w:r>
      <w:r w:rsidRPr="0037145C">
        <w:rPr>
          <w:spacing w:val="-9"/>
        </w:rPr>
        <w:t xml:space="preserve"> </w:t>
      </w:r>
      <w:r>
        <w:t>11.5</w:t>
      </w:r>
      <w:r w:rsidRPr="0037145C">
        <w:rPr>
          <w:spacing w:val="-3"/>
        </w:rPr>
        <w:t xml:space="preserve"> </w:t>
      </w:r>
      <w:r>
        <w:t>&amp;</w:t>
      </w:r>
      <w:r w:rsidRPr="0037145C">
        <w:rPr>
          <w:spacing w:val="-5"/>
        </w:rPr>
        <w:t xml:space="preserve"> </w:t>
      </w:r>
      <w:r>
        <w:t>11.7</w:t>
      </w:r>
      <w:r w:rsidRPr="0037145C">
        <w:rPr>
          <w:spacing w:val="4"/>
        </w:rPr>
        <w:t xml:space="preserve"> </w:t>
      </w:r>
      <w:r>
        <w:t>signature</w:t>
      </w:r>
      <w:r w:rsidRPr="0037145C">
        <w:rPr>
          <w:spacing w:val="4"/>
        </w:rPr>
        <w:t xml:space="preserve"> </w:t>
      </w:r>
      <w:r>
        <w:t>requirements:</w:t>
      </w:r>
    </w:p>
    <w:p w14:paraId="06B9EB10" w14:textId="057F2743" w:rsidR="00653001" w:rsidRPr="00185217" w:rsidRDefault="00653001" w:rsidP="0067327E">
      <w:pPr>
        <w:pStyle w:val="ListParagraph"/>
        <w:widowControl w:val="0"/>
        <w:numPr>
          <w:ilvl w:val="2"/>
          <w:numId w:val="36"/>
        </w:numPr>
        <w:tabs>
          <w:tab w:val="left" w:pos="2191"/>
          <w:tab w:val="left" w:pos="2192"/>
        </w:tabs>
        <w:autoSpaceDE w:val="0"/>
        <w:autoSpaceDN w:val="0"/>
        <w:spacing w:before="67" w:after="120" w:line="240" w:lineRule="auto"/>
        <w:contextualSpacing w:val="0"/>
      </w:pPr>
      <w:r w:rsidRPr="00185217">
        <w:t>The printed name</w:t>
      </w:r>
      <w:r w:rsidR="00E96635" w:rsidRPr="00185217">
        <w:t xml:space="preserve">, or handwritten signature executed to the electronic document, </w:t>
      </w:r>
      <w:r w:rsidRPr="00185217">
        <w:t>of</w:t>
      </w:r>
      <w:r w:rsidRPr="0037145C">
        <w:rPr>
          <w:spacing w:val="-2"/>
        </w:rPr>
        <w:t xml:space="preserve"> </w:t>
      </w:r>
      <w:r w:rsidRPr="00185217">
        <w:t xml:space="preserve">the </w:t>
      </w:r>
      <w:proofErr w:type="gramStart"/>
      <w:r w:rsidRPr="00185217">
        <w:t>signe</w:t>
      </w:r>
      <w:r w:rsidR="009C745C">
        <w:t>e</w:t>
      </w:r>
      <w:r w:rsidRPr="00185217">
        <w:t>;</w:t>
      </w:r>
      <w:proofErr w:type="gramEnd"/>
    </w:p>
    <w:p w14:paraId="257B8A20" w14:textId="4547FBF8" w:rsidR="00653001" w:rsidRPr="00185217" w:rsidRDefault="00653001" w:rsidP="0067327E">
      <w:pPr>
        <w:pStyle w:val="ListParagraph"/>
        <w:widowControl w:val="0"/>
        <w:numPr>
          <w:ilvl w:val="2"/>
          <w:numId w:val="36"/>
        </w:numPr>
        <w:tabs>
          <w:tab w:val="left" w:pos="2191"/>
          <w:tab w:val="left" w:pos="2192"/>
        </w:tabs>
        <w:autoSpaceDE w:val="0"/>
        <w:autoSpaceDN w:val="0"/>
        <w:spacing w:before="19" w:after="120" w:line="240" w:lineRule="auto"/>
        <w:contextualSpacing w:val="0"/>
      </w:pPr>
      <w:r w:rsidRPr="00185217">
        <w:t>Date</w:t>
      </w:r>
      <w:r w:rsidRPr="0037145C">
        <w:rPr>
          <w:spacing w:val="-4"/>
        </w:rPr>
        <w:t xml:space="preserve"> </w:t>
      </w:r>
      <w:r w:rsidRPr="00185217">
        <w:t>and</w:t>
      </w:r>
      <w:r w:rsidRPr="0037145C">
        <w:rPr>
          <w:spacing w:val="-4"/>
        </w:rPr>
        <w:t xml:space="preserve"> </w:t>
      </w:r>
      <w:r w:rsidRPr="00185217">
        <w:t>time</w:t>
      </w:r>
      <w:r w:rsidRPr="0037145C">
        <w:rPr>
          <w:spacing w:val="4"/>
        </w:rPr>
        <w:t xml:space="preserve"> </w:t>
      </w:r>
      <w:r w:rsidRPr="00185217">
        <w:t>when</w:t>
      </w:r>
      <w:r w:rsidRPr="0037145C">
        <w:rPr>
          <w:spacing w:val="-3"/>
        </w:rPr>
        <w:t xml:space="preserve"> </w:t>
      </w:r>
      <w:r w:rsidRPr="00185217">
        <w:t>the</w:t>
      </w:r>
      <w:r w:rsidRPr="0037145C">
        <w:rPr>
          <w:spacing w:val="4"/>
        </w:rPr>
        <w:t xml:space="preserve"> </w:t>
      </w:r>
      <w:r w:rsidRPr="00185217">
        <w:t>signature</w:t>
      </w:r>
      <w:r w:rsidR="009F007C">
        <w:rPr>
          <w:spacing w:val="4"/>
        </w:rPr>
        <w:t xml:space="preserve"> </w:t>
      </w:r>
      <w:proofErr w:type="gramStart"/>
      <w:r w:rsidRPr="00185217">
        <w:t>was</w:t>
      </w:r>
      <w:proofErr w:type="gramEnd"/>
      <w:r w:rsidRPr="0037145C">
        <w:rPr>
          <w:spacing w:val="-8"/>
        </w:rPr>
        <w:t xml:space="preserve"> </w:t>
      </w:r>
      <w:r w:rsidRPr="00185217">
        <w:t>executed;</w:t>
      </w:r>
    </w:p>
    <w:p w14:paraId="0F6EA1C7" w14:textId="77777777" w:rsidR="00653001" w:rsidRPr="00185217" w:rsidRDefault="00653001" w:rsidP="0067327E">
      <w:pPr>
        <w:pStyle w:val="ListParagraph"/>
        <w:widowControl w:val="0"/>
        <w:numPr>
          <w:ilvl w:val="2"/>
          <w:numId w:val="36"/>
        </w:numPr>
        <w:tabs>
          <w:tab w:val="left" w:pos="2191"/>
          <w:tab w:val="left" w:pos="2192"/>
        </w:tabs>
        <w:autoSpaceDE w:val="0"/>
        <w:autoSpaceDN w:val="0"/>
        <w:spacing w:before="19" w:after="120" w:line="240" w:lineRule="auto"/>
        <w:contextualSpacing w:val="0"/>
      </w:pPr>
      <w:r w:rsidRPr="00185217">
        <w:t>Meaning</w:t>
      </w:r>
      <w:r w:rsidRPr="0037145C">
        <w:rPr>
          <w:spacing w:val="5"/>
        </w:rPr>
        <w:t xml:space="preserve"> </w:t>
      </w:r>
      <w:r w:rsidRPr="00185217">
        <w:t>(i.e.,</w:t>
      </w:r>
      <w:r w:rsidRPr="0037145C">
        <w:rPr>
          <w:spacing w:val="-5"/>
        </w:rPr>
        <w:t xml:space="preserve"> </w:t>
      </w:r>
      <w:r w:rsidRPr="00185217">
        <w:t>consent);</w:t>
      </w:r>
      <w:r w:rsidRPr="0037145C">
        <w:rPr>
          <w:spacing w:val="-4"/>
        </w:rPr>
        <w:t xml:space="preserve"> </w:t>
      </w:r>
      <w:r w:rsidRPr="00185217">
        <w:t>and</w:t>
      </w:r>
    </w:p>
    <w:p w14:paraId="224112F5" w14:textId="64D5218C" w:rsidR="00653001" w:rsidRPr="00185217" w:rsidRDefault="00653001" w:rsidP="0067327E">
      <w:pPr>
        <w:pStyle w:val="ListParagraph"/>
        <w:widowControl w:val="0"/>
        <w:numPr>
          <w:ilvl w:val="2"/>
          <w:numId w:val="36"/>
        </w:numPr>
        <w:tabs>
          <w:tab w:val="left" w:pos="2191"/>
          <w:tab w:val="left" w:pos="2192"/>
        </w:tabs>
        <w:autoSpaceDE w:val="0"/>
        <w:autoSpaceDN w:val="0"/>
        <w:spacing w:before="41" w:after="120" w:line="209" w:lineRule="auto"/>
        <w:ind w:right="374"/>
        <w:contextualSpacing w:val="0"/>
      </w:pPr>
      <w:r w:rsidRPr="00185217">
        <w:t>Linked to their respective electronic records to ensure that it cannot be excised,</w:t>
      </w:r>
      <w:r w:rsidRPr="0037145C">
        <w:rPr>
          <w:spacing w:val="-59"/>
        </w:rPr>
        <w:t xml:space="preserve"> </w:t>
      </w:r>
      <w:r w:rsidRPr="00185217">
        <w:t>copied,</w:t>
      </w:r>
      <w:r w:rsidRPr="0037145C">
        <w:rPr>
          <w:spacing w:val="-4"/>
        </w:rPr>
        <w:t xml:space="preserve"> </w:t>
      </w:r>
      <w:r w:rsidRPr="00185217">
        <w:t>or</w:t>
      </w:r>
      <w:r w:rsidRPr="0037145C">
        <w:rPr>
          <w:spacing w:val="-8"/>
        </w:rPr>
        <w:t xml:space="preserve"> </w:t>
      </w:r>
      <w:r w:rsidRPr="00185217">
        <w:t>otherwise</w:t>
      </w:r>
      <w:r w:rsidRPr="0037145C">
        <w:rPr>
          <w:spacing w:val="-2"/>
        </w:rPr>
        <w:t xml:space="preserve"> </w:t>
      </w:r>
      <w:r w:rsidRPr="00185217">
        <w:t>transferred</w:t>
      </w:r>
      <w:r w:rsidRPr="0037145C">
        <w:rPr>
          <w:spacing w:val="-2"/>
        </w:rPr>
        <w:t xml:space="preserve"> </w:t>
      </w:r>
      <w:r w:rsidRPr="00185217">
        <w:t>(i.e.,</w:t>
      </w:r>
      <w:r w:rsidRPr="0037145C">
        <w:rPr>
          <w:spacing w:val="-4"/>
        </w:rPr>
        <w:t xml:space="preserve"> </w:t>
      </w:r>
      <w:r w:rsidRPr="00185217">
        <w:t>tampered</w:t>
      </w:r>
      <w:r w:rsidRPr="0037145C">
        <w:rPr>
          <w:spacing w:val="-2"/>
        </w:rPr>
        <w:t xml:space="preserve"> </w:t>
      </w:r>
      <w:r w:rsidRPr="00185217">
        <w:t>with).</w:t>
      </w:r>
    </w:p>
    <w:p w14:paraId="4D0562A5" w14:textId="7520A987" w:rsidR="00930854" w:rsidRPr="0037145C" w:rsidRDefault="00930854" w:rsidP="0067327E">
      <w:pPr>
        <w:pStyle w:val="ListParagraph"/>
        <w:widowControl w:val="0"/>
        <w:numPr>
          <w:ilvl w:val="0"/>
          <w:numId w:val="35"/>
        </w:numPr>
        <w:tabs>
          <w:tab w:val="left" w:pos="2070"/>
        </w:tabs>
        <w:autoSpaceDE w:val="0"/>
        <w:autoSpaceDN w:val="0"/>
        <w:spacing w:after="120" w:line="240" w:lineRule="auto"/>
        <w:ind w:right="130"/>
        <w:contextualSpacing w:val="0"/>
        <w:rPr>
          <w:rFonts w:eastAsia="Times New Roman" w:cstheme="minorHAnsi"/>
        </w:rPr>
      </w:pPr>
      <w:r w:rsidRPr="0037145C">
        <w:rPr>
          <w:rFonts w:eastAsia="Times New Roman" w:cstheme="minorHAnsi"/>
        </w:rPr>
        <w:t>Consent language must be exactly as approved by the IRB</w:t>
      </w:r>
      <w:r w:rsidR="00127540" w:rsidRPr="0037145C">
        <w:rPr>
          <w:rFonts w:eastAsia="Times New Roman" w:cstheme="minorHAnsi"/>
        </w:rPr>
        <w:t xml:space="preserve"> in the </w:t>
      </w:r>
      <w:r w:rsidR="00185217" w:rsidRPr="0037145C">
        <w:rPr>
          <w:rFonts w:eastAsia="Times New Roman" w:cstheme="minorHAnsi"/>
        </w:rPr>
        <w:t xml:space="preserve">most </w:t>
      </w:r>
      <w:r w:rsidR="00127540" w:rsidRPr="0037145C">
        <w:rPr>
          <w:rFonts w:eastAsia="Times New Roman" w:cstheme="minorHAnsi"/>
        </w:rPr>
        <w:t>current version</w:t>
      </w:r>
      <w:r w:rsidR="00185217" w:rsidRPr="0037145C">
        <w:rPr>
          <w:rFonts w:eastAsia="Times New Roman" w:cstheme="minorHAnsi"/>
        </w:rPr>
        <w:t>.</w:t>
      </w:r>
      <w:r w:rsidR="00127540" w:rsidRPr="0037145C">
        <w:rPr>
          <w:rFonts w:eastAsia="Times New Roman" w:cstheme="minorHAnsi"/>
        </w:rPr>
        <w:t xml:space="preserve"> W</w:t>
      </w:r>
      <w:r w:rsidRPr="0037145C">
        <w:rPr>
          <w:rFonts w:eastAsia="Times New Roman" w:cstheme="minorHAnsi"/>
        </w:rPr>
        <w:t xml:space="preserve">hen </w:t>
      </w:r>
      <w:r w:rsidR="00127540" w:rsidRPr="0037145C">
        <w:rPr>
          <w:rFonts w:eastAsia="Times New Roman" w:cstheme="minorHAnsi"/>
        </w:rPr>
        <w:t>possible,</w:t>
      </w:r>
      <w:r w:rsidRPr="0037145C">
        <w:rPr>
          <w:rFonts w:eastAsia="Times New Roman" w:cstheme="minorHAnsi"/>
        </w:rPr>
        <w:t xml:space="preserve"> the </w:t>
      </w:r>
      <w:r w:rsidR="00976F33" w:rsidRPr="0037145C">
        <w:rPr>
          <w:rFonts w:eastAsia="Times New Roman" w:cstheme="minorHAnsi"/>
        </w:rPr>
        <w:t xml:space="preserve">exact </w:t>
      </w:r>
      <w:r w:rsidRPr="0037145C">
        <w:rPr>
          <w:rFonts w:eastAsia="Times New Roman" w:cstheme="minorHAnsi"/>
        </w:rPr>
        <w:t>IRB approval stamp needs to be incorporated into the electronic version shared with the participants.</w:t>
      </w:r>
      <w:r w:rsidR="00976F33" w:rsidRPr="0037145C">
        <w:rPr>
          <w:rFonts w:eastAsia="Times New Roman" w:cstheme="minorHAnsi"/>
        </w:rPr>
        <w:t xml:space="preserve"> If the electronic platform does not </w:t>
      </w:r>
      <w:r w:rsidR="00185217" w:rsidRPr="0037145C">
        <w:rPr>
          <w:rFonts w:eastAsia="Times New Roman" w:cstheme="minorHAnsi"/>
        </w:rPr>
        <w:t xml:space="preserve">support </w:t>
      </w:r>
      <w:r w:rsidR="00976F33" w:rsidRPr="0037145C">
        <w:rPr>
          <w:rFonts w:eastAsia="Times New Roman" w:cstheme="minorHAnsi"/>
        </w:rPr>
        <w:t>the use of the IRB-stamped version of the informed cons</w:t>
      </w:r>
      <w:r w:rsidR="00185217" w:rsidRPr="0037145C">
        <w:rPr>
          <w:rFonts w:eastAsia="Times New Roman" w:cstheme="minorHAnsi"/>
        </w:rPr>
        <w:t>e</w:t>
      </w:r>
      <w:r w:rsidR="00976F33" w:rsidRPr="0037145C">
        <w:rPr>
          <w:rFonts w:eastAsia="Times New Roman" w:cstheme="minorHAnsi"/>
        </w:rPr>
        <w:t>nt, the e-version</w:t>
      </w:r>
      <w:r w:rsidR="00185217" w:rsidRPr="0037145C">
        <w:rPr>
          <w:rFonts w:eastAsia="Times New Roman" w:cstheme="minorHAnsi"/>
        </w:rPr>
        <w:t xml:space="preserve"> must</w:t>
      </w:r>
      <w:r w:rsidR="00976F33" w:rsidRPr="0037145C">
        <w:rPr>
          <w:rFonts w:eastAsia="Times New Roman" w:cstheme="minorHAnsi"/>
        </w:rPr>
        <w:t xml:space="preserve"> include the IRB approval date and document version (</w:t>
      </w:r>
      <w:r w:rsidR="00185217" w:rsidRPr="0037145C">
        <w:rPr>
          <w:rFonts w:eastAsia="Times New Roman" w:cstheme="minorHAnsi"/>
        </w:rPr>
        <w:t xml:space="preserve">Package </w:t>
      </w:r>
      <w:r w:rsidR="00976F33" w:rsidRPr="0037145C">
        <w:rPr>
          <w:rFonts w:eastAsia="Times New Roman" w:cstheme="minorHAnsi"/>
        </w:rPr>
        <w:t>IRBNet ID#</w:t>
      </w:r>
      <w:r w:rsidR="00185217" w:rsidRPr="0037145C">
        <w:rPr>
          <w:rFonts w:eastAsia="Times New Roman" w:cstheme="minorHAnsi"/>
        </w:rPr>
        <w:t>)</w:t>
      </w:r>
      <w:r w:rsidR="00976F33" w:rsidRPr="0037145C">
        <w:rPr>
          <w:rFonts w:eastAsia="Times New Roman" w:cstheme="minorHAnsi"/>
        </w:rPr>
        <w:t xml:space="preserve"> </w:t>
      </w:r>
    </w:p>
    <w:p w14:paraId="35F9B125" w14:textId="77777777" w:rsidR="0067327E" w:rsidRPr="0067327E" w:rsidRDefault="0067327E" w:rsidP="00D963B8">
      <w:pPr>
        <w:pStyle w:val="ListParagraph"/>
        <w:keepNext/>
        <w:keepLines/>
        <w:spacing w:before="40" w:after="120"/>
        <w:ind w:left="820"/>
        <w:contextualSpacing w:val="0"/>
        <w:outlineLvl w:val="1"/>
        <w:rPr>
          <w:rFonts w:asciiTheme="majorHAnsi" w:eastAsia="Times New Roman" w:hAnsiTheme="majorHAnsi" w:cstheme="majorBidi"/>
          <w:b/>
          <w:vanish/>
          <w:sz w:val="24"/>
          <w:szCs w:val="26"/>
        </w:rPr>
      </w:pPr>
      <w:bookmarkStart w:id="10" w:name="_Toc89345477"/>
      <w:bookmarkStart w:id="11" w:name="_Toc90988780"/>
      <w:bookmarkEnd w:id="10"/>
      <w:bookmarkEnd w:id="11"/>
    </w:p>
    <w:p w14:paraId="2708AC7A" w14:textId="3A83CA94" w:rsidR="00B868C9" w:rsidRPr="00B868C9" w:rsidRDefault="00B868C9" w:rsidP="00B868C9">
      <w:pPr>
        <w:pStyle w:val="Heading2"/>
        <w:rPr>
          <w:b w:val="0"/>
          <w:bCs/>
        </w:rPr>
      </w:pPr>
      <w:bookmarkStart w:id="12" w:name="_Toc89345478"/>
      <w:bookmarkStart w:id="13" w:name="_Toc90988781"/>
      <w:bookmarkStart w:id="14" w:name="_Toc90988782"/>
      <w:bookmarkEnd w:id="12"/>
      <w:bookmarkEnd w:id="13"/>
      <w:r w:rsidRPr="00B868C9">
        <w:rPr>
          <w:b w:val="0"/>
          <w:bCs/>
        </w:rPr>
        <w:t xml:space="preserve">b)  </w:t>
      </w:r>
      <w:r w:rsidRPr="00B868C9">
        <w:t>If using a paper consent form sent to a participant in advance of the consent discussion:</w:t>
      </w:r>
      <w:bookmarkEnd w:id="14"/>
    </w:p>
    <w:p w14:paraId="2EF0A4EC" w14:textId="1F8F9824" w:rsidR="00903142" w:rsidRPr="00903142" w:rsidRDefault="00903142" w:rsidP="0067327E">
      <w:pPr>
        <w:widowControl w:val="0"/>
        <w:numPr>
          <w:ilvl w:val="0"/>
          <w:numId w:val="38"/>
        </w:numPr>
        <w:tabs>
          <w:tab w:val="left" w:pos="2620"/>
        </w:tabs>
        <w:autoSpaceDE w:val="0"/>
        <w:autoSpaceDN w:val="0"/>
        <w:spacing w:after="120" w:line="240" w:lineRule="auto"/>
        <w:ind w:right="828"/>
        <w:rPr>
          <w:rFonts w:eastAsia="Times New Roman" w:cstheme="minorHAnsi"/>
        </w:rPr>
      </w:pPr>
      <w:r w:rsidRPr="00903142">
        <w:rPr>
          <w:rFonts w:eastAsia="Times New Roman" w:cstheme="minorHAnsi"/>
        </w:rPr>
        <w:t>Collect</w:t>
      </w:r>
      <w:r w:rsidRPr="00903142">
        <w:rPr>
          <w:rFonts w:eastAsia="Times New Roman" w:cstheme="minorHAnsi"/>
          <w:spacing w:val="-3"/>
        </w:rPr>
        <w:t xml:space="preserve"> </w:t>
      </w:r>
      <w:r w:rsidR="00634F86">
        <w:rPr>
          <w:rFonts w:eastAsia="Times New Roman" w:cstheme="minorHAnsi"/>
          <w:spacing w:val="-3"/>
        </w:rPr>
        <w:t xml:space="preserve">documentation </w:t>
      </w:r>
      <w:r w:rsidR="0036527F">
        <w:rPr>
          <w:rFonts w:eastAsia="Times New Roman" w:cstheme="minorHAnsi"/>
          <w:spacing w:val="-3"/>
        </w:rPr>
        <w:t xml:space="preserve">as scanned copy or </w:t>
      </w:r>
      <w:r w:rsidRPr="00903142">
        <w:rPr>
          <w:rFonts w:eastAsia="Times New Roman" w:cstheme="minorHAnsi"/>
        </w:rPr>
        <w:t>picture</w:t>
      </w:r>
      <w:r w:rsidRPr="00903142">
        <w:rPr>
          <w:rFonts w:eastAsia="Times New Roman" w:cstheme="minorHAnsi"/>
          <w:spacing w:val="-2"/>
        </w:rPr>
        <w:t xml:space="preserve"> </w:t>
      </w:r>
      <w:r w:rsidRPr="00903142">
        <w:rPr>
          <w:rFonts w:eastAsia="Times New Roman" w:cstheme="minorHAnsi"/>
        </w:rPr>
        <w:t>of</w:t>
      </w:r>
      <w:r w:rsidRPr="00903142">
        <w:rPr>
          <w:rFonts w:eastAsia="Times New Roman" w:cstheme="minorHAnsi"/>
          <w:spacing w:val="-3"/>
        </w:rPr>
        <w:t xml:space="preserve"> </w:t>
      </w:r>
      <w:r w:rsidRPr="00903142">
        <w:rPr>
          <w:rFonts w:eastAsia="Times New Roman" w:cstheme="minorHAnsi"/>
        </w:rPr>
        <w:t>the</w:t>
      </w:r>
      <w:r w:rsidRPr="00903142">
        <w:rPr>
          <w:rFonts w:eastAsia="Times New Roman" w:cstheme="minorHAnsi"/>
          <w:spacing w:val="-3"/>
        </w:rPr>
        <w:t xml:space="preserve"> </w:t>
      </w:r>
      <w:r w:rsidRPr="00903142">
        <w:rPr>
          <w:rFonts w:eastAsia="Times New Roman" w:cstheme="minorHAnsi"/>
        </w:rPr>
        <w:t>sign</w:t>
      </w:r>
      <w:r w:rsidR="0036527F">
        <w:rPr>
          <w:rFonts w:eastAsia="Times New Roman" w:cstheme="minorHAnsi"/>
        </w:rPr>
        <w:t xml:space="preserve">ed form </w:t>
      </w:r>
      <w:r w:rsidRPr="00903142">
        <w:rPr>
          <w:rFonts w:eastAsia="Times New Roman" w:cstheme="minorHAnsi"/>
        </w:rPr>
        <w:t>sent</w:t>
      </w:r>
      <w:r w:rsidRPr="00903142">
        <w:rPr>
          <w:rFonts w:eastAsia="Times New Roman" w:cstheme="minorHAnsi"/>
          <w:spacing w:val="-3"/>
        </w:rPr>
        <w:t xml:space="preserve"> </w:t>
      </w:r>
      <w:r w:rsidR="0036527F">
        <w:rPr>
          <w:rFonts w:eastAsia="Times New Roman" w:cstheme="minorHAnsi"/>
          <w:spacing w:val="-3"/>
        </w:rPr>
        <w:t xml:space="preserve">back to investigators </w:t>
      </w:r>
      <w:r w:rsidRPr="00903142">
        <w:rPr>
          <w:rFonts w:eastAsia="Times New Roman" w:cstheme="minorHAnsi"/>
        </w:rPr>
        <w:t>via</w:t>
      </w:r>
      <w:r w:rsidRPr="00903142">
        <w:rPr>
          <w:rFonts w:eastAsia="Times New Roman" w:cstheme="minorHAnsi"/>
          <w:spacing w:val="-1"/>
        </w:rPr>
        <w:t xml:space="preserve"> </w:t>
      </w:r>
      <w:proofErr w:type="gramStart"/>
      <w:r w:rsidRPr="00903142">
        <w:rPr>
          <w:rFonts w:eastAsia="Times New Roman" w:cstheme="minorHAnsi"/>
        </w:rPr>
        <w:t>secure</w:t>
      </w:r>
      <w:r w:rsidR="00651A26">
        <w:rPr>
          <w:rFonts w:eastAsia="Times New Roman" w:cstheme="minorHAnsi"/>
        </w:rPr>
        <w:t>d</w:t>
      </w:r>
      <w:r w:rsidR="00BC24B9">
        <w:rPr>
          <w:rFonts w:eastAsia="Times New Roman" w:cstheme="minorHAnsi"/>
        </w:rPr>
        <w:t xml:space="preserve"> </w:t>
      </w:r>
      <w:r w:rsidRPr="00903142">
        <w:rPr>
          <w:rFonts w:eastAsia="Times New Roman" w:cstheme="minorHAnsi"/>
          <w:spacing w:val="-52"/>
        </w:rPr>
        <w:t xml:space="preserve"> </w:t>
      </w:r>
      <w:r w:rsidRPr="00903142">
        <w:rPr>
          <w:rFonts w:eastAsia="Times New Roman" w:cstheme="minorHAnsi"/>
        </w:rPr>
        <w:t>email</w:t>
      </w:r>
      <w:proofErr w:type="gramEnd"/>
      <w:r w:rsidRPr="00903142">
        <w:rPr>
          <w:rFonts w:eastAsia="Times New Roman" w:cstheme="minorHAnsi"/>
        </w:rPr>
        <w:t>/file</w:t>
      </w:r>
      <w:r w:rsidRPr="00903142">
        <w:rPr>
          <w:rFonts w:eastAsia="Times New Roman" w:cstheme="minorHAnsi"/>
          <w:spacing w:val="-1"/>
        </w:rPr>
        <w:t xml:space="preserve"> </w:t>
      </w:r>
      <w:r w:rsidRPr="00903142">
        <w:rPr>
          <w:rFonts w:eastAsia="Times New Roman" w:cstheme="minorHAnsi"/>
        </w:rPr>
        <w:t>transfer.</w:t>
      </w:r>
    </w:p>
    <w:p w14:paraId="7FCAD221" w14:textId="48398A9D" w:rsidR="00903142" w:rsidRPr="00903142" w:rsidRDefault="00903142" w:rsidP="0067327E">
      <w:pPr>
        <w:widowControl w:val="0"/>
        <w:numPr>
          <w:ilvl w:val="0"/>
          <w:numId w:val="38"/>
        </w:numPr>
        <w:tabs>
          <w:tab w:val="left" w:pos="2620"/>
        </w:tabs>
        <w:autoSpaceDE w:val="0"/>
        <w:autoSpaceDN w:val="0"/>
        <w:spacing w:after="120" w:line="240" w:lineRule="auto"/>
        <w:ind w:right="200"/>
        <w:rPr>
          <w:rFonts w:eastAsia="Times New Roman" w:cstheme="minorHAnsi"/>
        </w:rPr>
      </w:pPr>
      <w:r w:rsidRPr="00903142">
        <w:rPr>
          <w:rFonts w:eastAsia="Times New Roman" w:cstheme="minorHAnsi"/>
        </w:rPr>
        <w:t>Collect</w:t>
      </w:r>
      <w:r w:rsidRPr="00903142">
        <w:rPr>
          <w:rFonts w:eastAsia="Times New Roman" w:cstheme="minorHAnsi"/>
          <w:spacing w:val="-3"/>
        </w:rPr>
        <w:t xml:space="preserve"> </w:t>
      </w:r>
      <w:r w:rsidRPr="00903142">
        <w:rPr>
          <w:rFonts w:eastAsia="Times New Roman" w:cstheme="minorHAnsi"/>
        </w:rPr>
        <w:t>a</w:t>
      </w:r>
      <w:r w:rsidRPr="00903142">
        <w:rPr>
          <w:rFonts w:eastAsia="Times New Roman" w:cstheme="minorHAnsi"/>
          <w:spacing w:val="-1"/>
        </w:rPr>
        <w:t xml:space="preserve"> </w:t>
      </w:r>
      <w:r w:rsidRPr="00903142">
        <w:rPr>
          <w:rFonts w:eastAsia="Times New Roman" w:cstheme="minorHAnsi"/>
        </w:rPr>
        <w:t>signed</w:t>
      </w:r>
      <w:r w:rsidRPr="00903142">
        <w:rPr>
          <w:rFonts w:eastAsia="Times New Roman" w:cstheme="minorHAnsi"/>
          <w:spacing w:val="-1"/>
        </w:rPr>
        <w:t xml:space="preserve"> </w:t>
      </w:r>
      <w:r w:rsidRPr="00903142">
        <w:rPr>
          <w:rFonts w:eastAsia="Times New Roman" w:cstheme="minorHAnsi"/>
        </w:rPr>
        <w:t>hard</w:t>
      </w:r>
      <w:r w:rsidRPr="00903142">
        <w:rPr>
          <w:rFonts w:eastAsia="Times New Roman" w:cstheme="minorHAnsi"/>
          <w:spacing w:val="-1"/>
        </w:rPr>
        <w:t xml:space="preserve"> </w:t>
      </w:r>
      <w:r w:rsidRPr="00903142">
        <w:rPr>
          <w:rFonts w:eastAsia="Times New Roman" w:cstheme="minorHAnsi"/>
        </w:rPr>
        <w:t>copy</w:t>
      </w:r>
      <w:r w:rsidRPr="00903142">
        <w:rPr>
          <w:rFonts w:eastAsia="Times New Roman" w:cstheme="minorHAnsi"/>
          <w:spacing w:val="-6"/>
        </w:rPr>
        <w:t xml:space="preserve"> </w:t>
      </w:r>
      <w:r w:rsidRPr="00903142">
        <w:rPr>
          <w:rFonts w:eastAsia="Times New Roman" w:cstheme="minorHAnsi"/>
        </w:rPr>
        <w:t>via</w:t>
      </w:r>
      <w:r w:rsidR="00651A26">
        <w:rPr>
          <w:rFonts w:eastAsia="Times New Roman" w:cstheme="minorHAnsi"/>
        </w:rPr>
        <w:t xml:space="preserve"> fax or </w:t>
      </w:r>
      <w:r w:rsidRPr="00903142">
        <w:rPr>
          <w:rFonts w:eastAsia="Times New Roman" w:cstheme="minorHAnsi"/>
        </w:rPr>
        <w:t>mail.</w:t>
      </w:r>
      <w:r w:rsidRPr="00903142">
        <w:rPr>
          <w:rFonts w:eastAsia="Times New Roman" w:cstheme="minorHAnsi"/>
          <w:spacing w:val="-1"/>
        </w:rPr>
        <w:t xml:space="preserve"> </w:t>
      </w:r>
      <w:r w:rsidRPr="00903142">
        <w:rPr>
          <w:rFonts w:eastAsia="Times New Roman" w:cstheme="minorHAnsi"/>
        </w:rPr>
        <w:t>Postage</w:t>
      </w:r>
      <w:r w:rsidR="0036527F">
        <w:rPr>
          <w:rFonts w:eastAsia="Times New Roman" w:cstheme="minorHAnsi"/>
        </w:rPr>
        <w:t xml:space="preserve"> and mailing envelop/address</w:t>
      </w:r>
      <w:r w:rsidRPr="00903142">
        <w:rPr>
          <w:rFonts w:eastAsia="Times New Roman" w:cstheme="minorHAnsi"/>
          <w:spacing w:val="-1"/>
        </w:rPr>
        <w:t xml:space="preserve"> </w:t>
      </w:r>
      <w:r w:rsidRPr="00903142">
        <w:rPr>
          <w:rFonts w:eastAsia="Times New Roman" w:cstheme="minorHAnsi"/>
        </w:rPr>
        <w:t>should</w:t>
      </w:r>
      <w:r w:rsidRPr="00903142">
        <w:rPr>
          <w:rFonts w:eastAsia="Times New Roman" w:cstheme="minorHAnsi"/>
          <w:spacing w:val="-1"/>
        </w:rPr>
        <w:t xml:space="preserve"> </w:t>
      </w:r>
      <w:r w:rsidRPr="00903142">
        <w:rPr>
          <w:rFonts w:eastAsia="Times New Roman" w:cstheme="minorHAnsi"/>
        </w:rPr>
        <w:t>be</w:t>
      </w:r>
      <w:r w:rsidRPr="00903142">
        <w:rPr>
          <w:rFonts w:eastAsia="Times New Roman" w:cstheme="minorHAnsi"/>
          <w:spacing w:val="-1"/>
        </w:rPr>
        <w:t xml:space="preserve"> </w:t>
      </w:r>
      <w:r w:rsidRPr="00903142">
        <w:rPr>
          <w:rFonts w:eastAsia="Times New Roman" w:cstheme="minorHAnsi"/>
        </w:rPr>
        <w:t>provided</w:t>
      </w:r>
      <w:r w:rsidRPr="00903142">
        <w:rPr>
          <w:rFonts w:eastAsia="Times New Roman" w:cstheme="minorHAnsi"/>
          <w:spacing w:val="-2"/>
        </w:rPr>
        <w:t xml:space="preserve"> </w:t>
      </w:r>
      <w:r w:rsidRPr="00903142">
        <w:rPr>
          <w:rFonts w:eastAsia="Times New Roman" w:cstheme="minorHAnsi"/>
        </w:rPr>
        <w:t>by</w:t>
      </w:r>
      <w:r w:rsidR="0036527F">
        <w:rPr>
          <w:rFonts w:eastAsia="Times New Roman" w:cstheme="minorHAnsi"/>
        </w:rPr>
        <w:t xml:space="preserve"> </w:t>
      </w:r>
      <w:proofErr w:type="gramStart"/>
      <w:r w:rsidR="00BC24B9">
        <w:rPr>
          <w:rFonts w:eastAsia="Times New Roman" w:cstheme="minorHAnsi"/>
        </w:rPr>
        <w:t xml:space="preserve">the </w:t>
      </w:r>
      <w:r w:rsidRPr="00903142">
        <w:rPr>
          <w:rFonts w:eastAsia="Times New Roman" w:cstheme="minorHAnsi"/>
          <w:spacing w:val="-52"/>
        </w:rPr>
        <w:t xml:space="preserve"> </w:t>
      </w:r>
      <w:r w:rsidRPr="00903142">
        <w:rPr>
          <w:rFonts w:eastAsia="Times New Roman" w:cstheme="minorHAnsi"/>
        </w:rPr>
        <w:t>investigator</w:t>
      </w:r>
      <w:proofErr w:type="gramEnd"/>
      <w:r w:rsidRPr="00903142">
        <w:rPr>
          <w:rFonts w:eastAsia="Times New Roman" w:cstheme="minorHAnsi"/>
        </w:rPr>
        <w:t xml:space="preserve">. In this case there should not be a place for the researcher </w:t>
      </w:r>
      <w:proofErr w:type="gramStart"/>
      <w:r w:rsidRPr="00903142">
        <w:rPr>
          <w:rFonts w:eastAsia="Times New Roman" w:cstheme="minorHAnsi"/>
        </w:rPr>
        <w:t>to</w:t>
      </w:r>
      <w:r w:rsidR="0036527F">
        <w:rPr>
          <w:rFonts w:eastAsia="Times New Roman" w:cstheme="minorHAnsi"/>
        </w:rPr>
        <w:t xml:space="preserve"> </w:t>
      </w:r>
      <w:r w:rsidRPr="00903142">
        <w:rPr>
          <w:rFonts w:eastAsia="Times New Roman" w:cstheme="minorHAnsi"/>
          <w:spacing w:val="-52"/>
        </w:rPr>
        <w:t xml:space="preserve"> </w:t>
      </w:r>
      <w:r w:rsidRPr="00903142">
        <w:rPr>
          <w:rFonts w:eastAsia="Times New Roman" w:cstheme="minorHAnsi"/>
        </w:rPr>
        <w:t>sign</w:t>
      </w:r>
      <w:proofErr w:type="gramEnd"/>
      <w:r w:rsidRPr="00903142">
        <w:rPr>
          <w:rFonts w:eastAsia="Times New Roman" w:cstheme="minorHAnsi"/>
        </w:rPr>
        <w:t xml:space="preserve"> and date on the form itself. It is recommended to use a consent or</w:t>
      </w:r>
      <w:r w:rsidRPr="00903142">
        <w:rPr>
          <w:rFonts w:eastAsia="Times New Roman" w:cstheme="minorHAnsi"/>
          <w:spacing w:val="1"/>
        </w:rPr>
        <w:t xml:space="preserve"> </w:t>
      </w:r>
      <w:r w:rsidRPr="00903142">
        <w:rPr>
          <w:rFonts w:eastAsia="Times New Roman" w:cstheme="minorHAnsi"/>
        </w:rPr>
        <w:t>enrollment log</w:t>
      </w:r>
      <w:r w:rsidRPr="00903142">
        <w:rPr>
          <w:rFonts w:eastAsia="Times New Roman" w:cstheme="minorHAnsi"/>
          <w:spacing w:val="-3"/>
        </w:rPr>
        <w:t xml:space="preserve"> </w:t>
      </w:r>
      <w:r w:rsidRPr="00903142">
        <w:rPr>
          <w:rFonts w:eastAsia="Times New Roman" w:cstheme="minorHAnsi"/>
        </w:rPr>
        <w:t>to capture</w:t>
      </w:r>
      <w:r w:rsidRPr="00903142">
        <w:rPr>
          <w:rFonts w:eastAsia="Times New Roman" w:cstheme="minorHAnsi"/>
          <w:spacing w:val="-3"/>
        </w:rPr>
        <w:t xml:space="preserve"> </w:t>
      </w:r>
      <w:r w:rsidRPr="00903142">
        <w:rPr>
          <w:rFonts w:eastAsia="Times New Roman" w:cstheme="minorHAnsi"/>
        </w:rPr>
        <w:t>this information</w:t>
      </w:r>
      <w:r w:rsidRPr="00903142">
        <w:rPr>
          <w:rFonts w:eastAsia="Times New Roman" w:cstheme="minorHAnsi"/>
          <w:spacing w:val="-3"/>
        </w:rPr>
        <w:t xml:space="preserve"> </w:t>
      </w:r>
      <w:r w:rsidRPr="00903142">
        <w:rPr>
          <w:rFonts w:eastAsia="Times New Roman" w:cstheme="minorHAnsi"/>
        </w:rPr>
        <w:t>instead.</w:t>
      </w:r>
    </w:p>
    <w:p w14:paraId="3B1E3C57" w14:textId="3F919E25" w:rsidR="00A4109C" w:rsidRDefault="00A4109C" w:rsidP="00D963B8">
      <w:pPr>
        <w:pStyle w:val="Heading1"/>
        <w:numPr>
          <w:ilvl w:val="0"/>
          <w:numId w:val="27"/>
        </w:numPr>
        <w:spacing w:after="120"/>
        <w:ind w:left="360"/>
      </w:pPr>
      <w:bookmarkStart w:id="15" w:name="_Toc89344654"/>
      <w:bookmarkStart w:id="16" w:name="_Toc89345480"/>
      <w:bookmarkStart w:id="17" w:name="_Toc90988783"/>
      <w:bookmarkStart w:id="18" w:name="_Toc90988787"/>
      <w:bookmarkEnd w:id="15"/>
      <w:bookmarkEnd w:id="16"/>
      <w:bookmarkEnd w:id="17"/>
      <w:r>
        <w:lastRenderedPageBreak/>
        <w:t>Documentation of Combined Informed Consent and HIPAA Authorization for research.</w:t>
      </w:r>
      <w:bookmarkEnd w:id="18"/>
    </w:p>
    <w:p w14:paraId="7395201D" w14:textId="77777777" w:rsidR="00B670C4" w:rsidRPr="00B670C4" w:rsidRDefault="00B670C4" w:rsidP="005F53A0">
      <w:pPr>
        <w:pStyle w:val="ListParagraph"/>
        <w:numPr>
          <w:ilvl w:val="0"/>
          <w:numId w:val="31"/>
        </w:numPr>
        <w:spacing w:after="120" w:line="240" w:lineRule="auto"/>
        <w:contextualSpacing w:val="0"/>
        <w:rPr>
          <w:rFonts w:cstheme="minorHAnsi"/>
        </w:rPr>
      </w:pPr>
      <w:r w:rsidRPr="00B670C4">
        <w:rPr>
          <w:rFonts w:cstheme="minorHAnsi"/>
        </w:rPr>
        <w:t xml:space="preserve">The HIPAA Rules regulate how protected health information may be obtained and used for research purposes.  </w:t>
      </w:r>
      <w:r w:rsidRPr="00B670C4">
        <w:rPr>
          <w:rFonts w:cstheme="minorHAnsi"/>
          <w:i/>
          <w:iCs/>
          <w:u w:val="single"/>
        </w:rPr>
        <w:t>This is true whether the PHI is completely identifiable or partially de-identified in a limited data set.</w:t>
      </w:r>
    </w:p>
    <w:p w14:paraId="3AFDE03D" w14:textId="1AFF76CD" w:rsidR="00B670C4" w:rsidRPr="00B670C4" w:rsidRDefault="00895459" w:rsidP="005F53A0">
      <w:pPr>
        <w:pStyle w:val="ListParagraph"/>
        <w:numPr>
          <w:ilvl w:val="0"/>
          <w:numId w:val="31"/>
        </w:numPr>
        <w:spacing w:after="120" w:line="240" w:lineRule="auto"/>
        <w:contextualSpacing w:val="0"/>
        <w:rPr>
          <w:rFonts w:cstheme="minorHAnsi"/>
        </w:rPr>
      </w:pPr>
      <w:r>
        <w:rPr>
          <w:rFonts w:cstheme="minorHAnsi"/>
        </w:rPr>
        <w:t>T</w:t>
      </w:r>
      <w:r w:rsidR="00B670C4" w:rsidRPr="00B670C4">
        <w:rPr>
          <w:rFonts w:cstheme="minorHAnsi"/>
        </w:rPr>
        <w:t xml:space="preserve">o </w:t>
      </w:r>
      <w:r>
        <w:rPr>
          <w:rFonts w:cstheme="minorHAnsi"/>
        </w:rPr>
        <w:t>access and use</w:t>
      </w:r>
      <w:r w:rsidR="00B670C4" w:rsidRPr="00B670C4">
        <w:rPr>
          <w:rFonts w:cstheme="minorHAnsi"/>
        </w:rPr>
        <w:t xml:space="preserve"> PHI for research purposes appropriate HIPAA documentation must be obtained, including either:</w:t>
      </w:r>
    </w:p>
    <w:p w14:paraId="3890469F" w14:textId="77777777" w:rsidR="00B670C4" w:rsidRPr="005F53A0" w:rsidRDefault="00B670C4" w:rsidP="005F53A0">
      <w:pPr>
        <w:pStyle w:val="ListParagraph"/>
        <w:numPr>
          <w:ilvl w:val="0"/>
          <w:numId w:val="32"/>
        </w:numPr>
        <w:spacing w:after="120" w:line="240" w:lineRule="auto"/>
        <w:contextualSpacing w:val="0"/>
        <w:rPr>
          <w:rFonts w:cstheme="minorHAnsi"/>
        </w:rPr>
      </w:pPr>
      <w:r w:rsidRPr="005F53A0">
        <w:rPr>
          <w:rFonts w:cstheme="minorHAnsi"/>
        </w:rPr>
        <w:t>Individual patient authorization; or</w:t>
      </w:r>
    </w:p>
    <w:p w14:paraId="11F22006" w14:textId="77777777" w:rsidR="00B670C4" w:rsidRPr="005F53A0" w:rsidRDefault="00B670C4" w:rsidP="005F53A0">
      <w:pPr>
        <w:pStyle w:val="ListParagraph"/>
        <w:numPr>
          <w:ilvl w:val="0"/>
          <w:numId w:val="32"/>
        </w:numPr>
        <w:spacing w:after="120" w:line="240" w:lineRule="auto"/>
        <w:contextualSpacing w:val="0"/>
        <w:rPr>
          <w:rFonts w:cstheme="minorHAnsi"/>
        </w:rPr>
      </w:pPr>
      <w:r w:rsidRPr="005F53A0">
        <w:rPr>
          <w:rFonts w:cstheme="minorHAnsi"/>
        </w:rPr>
        <w:t>Approved waiver of authorization from an IRB or Privacy Board</w:t>
      </w:r>
    </w:p>
    <w:p w14:paraId="274792E5" w14:textId="4730CB68" w:rsidR="00B670C4" w:rsidRPr="00B670C4" w:rsidRDefault="00B670C4" w:rsidP="005F53A0">
      <w:pPr>
        <w:pStyle w:val="ListParagraph"/>
        <w:numPr>
          <w:ilvl w:val="0"/>
          <w:numId w:val="31"/>
        </w:numPr>
        <w:spacing w:after="120" w:line="240" w:lineRule="auto"/>
        <w:contextualSpacing w:val="0"/>
        <w:rPr>
          <w:rFonts w:cstheme="minorHAnsi"/>
        </w:rPr>
      </w:pPr>
      <w:r w:rsidRPr="00B670C4">
        <w:rPr>
          <w:rFonts w:cstheme="minorHAnsi"/>
        </w:rPr>
        <w:t xml:space="preserve">HIPAA authorizations for research purposes can be obtained on a separate document or combined with the Informed Consent </w:t>
      </w:r>
      <w:r w:rsidR="00895459">
        <w:rPr>
          <w:rFonts w:cstheme="minorHAnsi"/>
        </w:rPr>
        <w:t>d</w:t>
      </w:r>
      <w:r w:rsidRPr="00B670C4">
        <w:rPr>
          <w:rFonts w:cstheme="minorHAnsi"/>
        </w:rPr>
        <w:t>ocument.</w:t>
      </w:r>
    </w:p>
    <w:p w14:paraId="062EFB12" w14:textId="58307AD4" w:rsidR="006F6F28" w:rsidRPr="006F6F28" w:rsidRDefault="00B670C4" w:rsidP="005F53A0">
      <w:pPr>
        <w:pStyle w:val="ListParagraph"/>
        <w:numPr>
          <w:ilvl w:val="1"/>
          <w:numId w:val="31"/>
        </w:numPr>
        <w:spacing w:after="120" w:line="240" w:lineRule="auto"/>
        <w:contextualSpacing w:val="0"/>
        <w:rPr>
          <w:rFonts w:cstheme="minorHAnsi"/>
        </w:rPr>
      </w:pPr>
      <w:r w:rsidRPr="006F6F28">
        <w:rPr>
          <w:rFonts w:cstheme="minorHAnsi"/>
        </w:rPr>
        <w:t>The UD IRB provides templates containing the required elements to be included in a HIPAA authorization</w:t>
      </w:r>
      <w:r w:rsidR="00F9021E">
        <w:rPr>
          <w:rFonts w:cstheme="minorHAnsi"/>
        </w:rPr>
        <w:t>. Signature of the individual and date are required as documentation of HIPAA authorization.</w:t>
      </w:r>
    </w:p>
    <w:p w14:paraId="55256847" w14:textId="7F2C7D0D" w:rsidR="00B670C4" w:rsidRDefault="00185217" w:rsidP="005F53A0">
      <w:pPr>
        <w:pStyle w:val="ListParagraph"/>
        <w:numPr>
          <w:ilvl w:val="0"/>
          <w:numId w:val="31"/>
        </w:numPr>
        <w:spacing w:after="120" w:line="240" w:lineRule="auto"/>
        <w:contextualSpacing w:val="0"/>
        <w:rPr>
          <w:rFonts w:cstheme="minorHAnsi"/>
        </w:rPr>
      </w:pPr>
      <w:r w:rsidRPr="005F53A0">
        <w:rPr>
          <w:rFonts w:cstheme="minorHAnsi"/>
          <w:i/>
          <w:iCs/>
          <w:u w:val="single"/>
        </w:rPr>
        <w:t>A</w:t>
      </w:r>
      <w:r w:rsidR="00F9021E" w:rsidRPr="005F53A0">
        <w:rPr>
          <w:rFonts w:cstheme="minorHAnsi"/>
          <w:i/>
          <w:iCs/>
          <w:u w:val="single"/>
        </w:rPr>
        <w:t xml:space="preserve"> waiver or alteration of HIPAA authorization </w:t>
      </w:r>
      <w:r w:rsidRPr="005F53A0">
        <w:rPr>
          <w:rFonts w:cstheme="minorHAnsi"/>
          <w:i/>
          <w:iCs/>
          <w:u w:val="single"/>
        </w:rPr>
        <w:t>can only be approved</w:t>
      </w:r>
      <w:r w:rsidR="00F9021E" w:rsidRPr="005F53A0">
        <w:rPr>
          <w:rFonts w:cstheme="minorHAnsi"/>
          <w:i/>
          <w:iCs/>
          <w:u w:val="single"/>
        </w:rPr>
        <w:t xml:space="preserve"> by an IRB or Privacy Board </w:t>
      </w:r>
      <w:r w:rsidR="00895459" w:rsidRPr="005F53A0">
        <w:rPr>
          <w:rFonts w:cstheme="minorHAnsi"/>
          <w:i/>
          <w:iCs/>
          <w:u w:val="single"/>
        </w:rPr>
        <w:t xml:space="preserve">when </w:t>
      </w:r>
      <w:r w:rsidR="00F9021E" w:rsidRPr="005F53A0">
        <w:rPr>
          <w:rFonts w:cstheme="minorHAnsi"/>
          <w:i/>
          <w:iCs/>
          <w:u w:val="single"/>
        </w:rPr>
        <w:t xml:space="preserve">the following criteria </w:t>
      </w:r>
      <w:r w:rsidR="00895459" w:rsidRPr="005F53A0">
        <w:rPr>
          <w:rFonts w:cstheme="minorHAnsi"/>
          <w:i/>
          <w:iCs/>
          <w:u w:val="single"/>
        </w:rPr>
        <w:t>are</w:t>
      </w:r>
      <w:r w:rsidR="00F9021E" w:rsidRPr="005F53A0">
        <w:rPr>
          <w:rFonts w:cstheme="minorHAnsi"/>
          <w:i/>
          <w:iCs/>
          <w:u w:val="single"/>
        </w:rPr>
        <w:t xml:space="preserve"> met</w:t>
      </w:r>
      <w:r w:rsidR="00F9021E">
        <w:rPr>
          <w:rFonts w:cstheme="minorHAnsi"/>
        </w:rPr>
        <w:t>:</w:t>
      </w:r>
    </w:p>
    <w:p w14:paraId="6F6AC2F7" w14:textId="77777777" w:rsidR="00F9021E" w:rsidRPr="00F9021E" w:rsidRDefault="00F9021E" w:rsidP="0037145C">
      <w:pPr>
        <w:pStyle w:val="ListParagraph"/>
        <w:numPr>
          <w:ilvl w:val="0"/>
          <w:numId w:val="33"/>
        </w:numPr>
        <w:spacing w:after="120" w:line="240" w:lineRule="auto"/>
        <w:ind w:left="1260"/>
        <w:contextualSpacing w:val="0"/>
        <w:rPr>
          <w:rFonts w:cstheme="minorHAnsi"/>
        </w:rPr>
      </w:pPr>
      <w:r w:rsidRPr="00F9021E">
        <w:rPr>
          <w:rFonts w:cstheme="minorHAnsi"/>
        </w:rPr>
        <w:t>The use or disclosure of PHI involves no more than a minimal risk to the privacy of individuals, based on, at least, the presence of the following elements:</w:t>
      </w:r>
    </w:p>
    <w:p w14:paraId="6DC672FE" w14:textId="77777777" w:rsidR="00F9021E" w:rsidRPr="00F9021E" w:rsidRDefault="00F9021E" w:rsidP="0037145C">
      <w:pPr>
        <w:pStyle w:val="ListParagraph"/>
        <w:numPr>
          <w:ilvl w:val="1"/>
          <w:numId w:val="33"/>
        </w:numPr>
        <w:spacing w:after="120" w:line="240" w:lineRule="auto"/>
        <w:contextualSpacing w:val="0"/>
        <w:rPr>
          <w:rFonts w:cstheme="minorHAnsi"/>
        </w:rPr>
      </w:pPr>
      <w:r w:rsidRPr="00F9021E">
        <w:rPr>
          <w:rFonts w:cstheme="minorHAnsi"/>
        </w:rPr>
        <w:t xml:space="preserve">An adequate plan to protect the identifiers from improper use and </w:t>
      </w:r>
      <w:proofErr w:type="gramStart"/>
      <w:r w:rsidRPr="00F9021E">
        <w:rPr>
          <w:rFonts w:cstheme="minorHAnsi"/>
        </w:rPr>
        <w:t>disclosure;</w:t>
      </w:r>
      <w:proofErr w:type="gramEnd"/>
    </w:p>
    <w:p w14:paraId="71365E73" w14:textId="77777777" w:rsidR="00F9021E" w:rsidRPr="00F9021E" w:rsidRDefault="00F9021E" w:rsidP="0037145C">
      <w:pPr>
        <w:pStyle w:val="ListParagraph"/>
        <w:numPr>
          <w:ilvl w:val="1"/>
          <w:numId w:val="33"/>
        </w:numPr>
        <w:spacing w:after="120" w:line="240" w:lineRule="auto"/>
        <w:contextualSpacing w:val="0"/>
        <w:rPr>
          <w:rFonts w:cstheme="minorHAnsi"/>
        </w:rPr>
      </w:pPr>
      <w:r w:rsidRPr="00F9021E">
        <w:rPr>
          <w:rFonts w:cstheme="minorHAnsi"/>
        </w:rPr>
        <w:t>An adequate plan to destroy the identifiers at the earliest opportunity consistent with conduct of research, unless there is health or research justification for retaining the identifiers or such retention is otherwise required by law; and</w:t>
      </w:r>
    </w:p>
    <w:p w14:paraId="4DD25C6F" w14:textId="77777777" w:rsidR="00F9021E" w:rsidRPr="00F9021E" w:rsidRDefault="00F9021E" w:rsidP="0037145C">
      <w:pPr>
        <w:pStyle w:val="ListParagraph"/>
        <w:numPr>
          <w:ilvl w:val="1"/>
          <w:numId w:val="33"/>
        </w:numPr>
        <w:spacing w:after="120" w:line="240" w:lineRule="auto"/>
        <w:contextualSpacing w:val="0"/>
        <w:rPr>
          <w:rFonts w:cstheme="minorHAnsi"/>
        </w:rPr>
      </w:pPr>
      <w:r w:rsidRPr="00F9021E">
        <w:rPr>
          <w:rFonts w:cstheme="minorHAnsi"/>
        </w:rPr>
        <w:t xml:space="preserve">Adequate written assurances that the PHI will not be reused or disclosed except as required by law, for authorized oversight of the research study, or for other research for which the use or disclosure of PHI would be permitted by the Privacy </w:t>
      </w:r>
      <w:proofErr w:type="gramStart"/>
      <w:r w:rsidRPr="00F9021E">
        <w:rPr>
          <w:rFonts w:cstheme="minorHAnsi"/>
        </w:rPr>
        <w:t>Rule;</w:t>
      </w:r>
      <w:proofErr w:type="gramEnd"/>
    </w:p>
    <w:p w14:paraId="1A30F581" w14:textId="77777777" w:rsidR="00F9021E" w:rsidRPr="00F9021E" w:rsidRDefault="00F9021E" w:rsidP="0037145C">
      <w:pPr>
        <w:pStyle w:val="ListParagraph"/>
        <w:numPr>
          <w:ilvl w:val="0"/>
          <w:numId w:val="33"/>
        </w:numPr>
        <w:tabs>
          <w:tab w:val="left" w:pos="1440"/>
        </w:tabs>
        <w:spacing w:after="120" w:line="240" w:lineRule="auto"/>
        <w:ind w:left="1260"/>
        <w:contextualSpacing w:val="0"/>
        <w:rPr>
          <w:rFonts w:cstheme="minorHAnsi"/>
        </w:rPr>
      </w:pPr>
      <w:r w:rsidRPr="00F9021E">
        <w:rPr>
          <w:rFonts w:cstheme="minorHAnsi"/>
        </w:rPr>
        <w:t>The research could not practicably be conducted without the waiver or alteration; and</w:t>
      </w:r>
    </w:p>
    <w:p w14:paraId="63470DE8" w14:textId="35F84267" w:rsidR="00F9021E" w:rsidRDefault="00F9021E" w:rsidP="0037145C">
      <w:pPr>
        <w:pStyle w:val="ListParagraph"/>
        <w:numPr>
          <w:ilvl w:val="0"/>
          <w:numId w:val="33"/>
        </w:numPr>
        <w:tabs>
          <w:tab w:val="left" w:pos="810"/>
          <w:tab w:val="left" w:pos="1440"/>
        </w:tabs>
        <w:spacing w:after="120" w:line="240" w:lineRule="auto"/>
        <w:ind w:left="1260"/>
        <w:contextualSpacing w:val="0"/>
        <w:rPr>
          <w:rFonts w:cstheme="minorHAnsi"/>
        </w:rPr>
      </w:pPr>
      <w:r w:rsidRPr="00F9021E">
        <w:rPr>
          <w:rFonts w:cstheme="minorHAnsi"/>
        </w:rPr>
        <w:t>The research could not practicably be conducted without access to and use of the PHI. </w:t>
      </w:r>
    </w:p>
    <w:p w14:paraId="1018394B" w14:textId="3E4BBAA3" w:rsidR="00F9021E" w:rsidRDefault="00EB3393" w:rsidP="005F53A0">
      <w:pPr>
        <w:pStyle w:val="ListParagraph"/>
        <w:numPr>
          <w:ilvl w:val="0"/>
          <w:numId w:val="31"/>
        </w:numPr>
        <w:tabs>
          <w:tab w:val="left" w:pos="1440"/>
        </w:tabs>
        <w:spacing w:after="120" w:line="240" w:lineRule="auto"/>
        <w:contextualSpacing w:val="0"/>
        <w:rPr>
          <w:rFonts w:cstheme="minorHAnsi"/>
        </w:rPr>
      </w:pPr>
      <w:r w:rsidRPr="00EB3393">
        <w:rPr>
          <w:rFonts w:cstheme="minorHAnsi"/>
        </w:rPr>
        <w:t xml:space="preserve">The requirements overlap but are not the same as those for waiver of consent and waiver of documentation of consent. There are additional </w:t>
      </w:r>
      <w:hyperlink r:id="rId10" w:history="1">
        <w:r w:rsidRPr="000C6B4C">
          <w:rPr>
            <w:rStyle w:val="Hyperlink"/>
            <w:rFonts w:cstheme="minorHAnsi"/>
          </w:rPr>
          <w:t>requirements</w:t>
        </w:r>
        <w:r w:rsidR="00483246">
          <w:rPr>
            <w:rStyle w:val="FootnoteReference"/>
            <w:rFonts w:cstheme="minorHAnsi"/>
            <w:color w:val="0563C1" w:themeColor="hyperlink"/>
            <w:u w:val="single"/>
          </w:rPr>
          <w:footnoteReference w:id="5"/>
        </w:r>
        <w:r w:rsidRPr="000C6B4C">
          <w:rPr>
            <w:rStyle w:val="Hyperlink"/>
            <w:rFonts w:cstheme="minorHAnsi"/>
          </w:rPr>
          <w:t xml:space="preserve"> for HIPAA</w:t>
        </w:r>
      </w:hyperlink>
      <w:r w:rsidRPr="00EB3393">
        <w:rPr>
          <w:rFonts w:cstheme="minorHAnsi"/>
        </w:rPr>
        <w:t xml:space="preserve"> that are more stringent than for waiver under the Common Rule (research regulations).</w:t>
      </w:r>
    </w:p>
    <w:p w14:paraId="655854E5" w14:textId="3123F611" w:rsidR="00F9021E" w:rsidRPr="000C5227" w:rsidRDefault="000C5227" w:rsidP="005F53A0">
      <w:pPr>
        <w:pStyle w:val="ListParagraph"/>
        <w:numPr>
          <w:ilvl w:val="0"/>
          <w:numId w:val="31"/>
        </w:numPr>
        <w:tabs>
          <w:tab w:val="left" w:pos="1440"/>
        </w:tabs>
        <w:spacing w:after="120" w:line="240" w:lineRule="auto"/>
        <w:contextualSpacing w:val="0"/>
        <w:rPr>
          <w:rFonts w:cstheme="minorHAnsi"/>
        </w:rPr>
      </w:pPr>
      <w:r w:rsidRPr="000C5227">
        <w:rPr>
          <w:rFonts w:cstheme="minorHAnsi"/>
        </w:rPr>
        <w:t xml:space="preserve">Even if documentation of informed consent can be altered or waived, HIPAA may still </w:t>
      </w:r>
      <w:proofErr w:type="gramStart"/>
      <w:r w:rsidRPr="000C5227">
        <w:rPr>
          <w:rFonts w:cstheme="minorHAnsi"/>
        </w:rPr>
        <w:t>apply</w:t>
      </w:r>
      <w:proofErr w:type="gramEnd"/>
      <w:r w:rsidRPr="000C5227">
        <w:rPr>
          <w:rFonts w:cstheme="minorHAnsi"/>
        </w:rPr>
        <w:t xml:space="preserve"> and authorization will need to be obtained if the requirements for a waiver of HIPAA are not met. In this situation, the investigator will need to obtain HIPAA authorization with a stand-alone HIPAA authorization form. </w:t>
      </w:r>
    </w:p>
    <w:sectPr w:rsidR="00F9021E" w:rsidRPr="000C522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2728" w14:textId="77777777" w:rsidR="009653BF" w:rsidRDefault="009653BF" w:rsidP="00E865AE">
      <w:pPr>
        <w:spacing w:after="0" w:line="240" w:lineRule="auto"/>
      </w:pPr>
      <w:r>
        <w:separator/>
      </w:r>
    </w:p>
  </w:endnote>
  <w:endnote w:type="continuationSeparator" w:id="0">
    <w:p w14:paraId="75CD4C70" w14:textId="77777777" w:rsidR="009653BF" w:rsidRDefault="009653BF" w:rsidP="00E8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233728"/>
      <w:docPartObj>
        <w:docPartGallery w:val="Page Numbers (Bottom of Page)"/>
        <w:docPartUnique/>
      </w:docPartObj>
    </w:sdtPr>
    <w:sdtEndPr>
      <w:rPr>
        <w:noProof/>
      </w:rPr>
    </w:sdtEndPr>
    <w:sdtContent>
      <w:p w14:paraId="0E991813" w14:textId="251E7BC6" w:rsidR="00A4109C" w:rsidRDefault="00A410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571AD6" w14:textId="2D728211" w:rsidR="00903142" w:rsidRDefault="00A4109C" w:rsidP="00A4109C">
    <w:pPr>
      <w:pStyle w:val="BodyText"/>
      <w:spacing w:before="240" w:line="14" w:lineRule="auto"/>
      <w:rPr>
        <w:sz w:val="20"/>
      </w:rPr>
    </w:pPr>
    <w:r>
      <w:rPr>
        <w:sz w:val="20"/>
      </w:rPr>
      <w:t xml:space="preserve">Rev </w:t>
    </w:r>
    <w:r w:rsidR="006364B2">
      <w:rPr>
        <w:sz w:val="20"/>
      </w:rPr>
      <w:t>01</w:t>
    </w:r>
    <w:r>
      <w:rPr>
        <w:sz w:val="20"/>
      </w:rPr>
      <w:t>/202</w:t>
    </w:r>
    <w:r w:rsidR="006364B2">
      <w:rP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327C" w14:textId="77777777" w:rsidR="009653BF" w:rsidRDefault="009653BF" w:rsidP="00E865AE">
      <w:pPr>
        <w:spacing w:after="0" w:line="240" w:lineRule="auto"/>
      </w:pPr>
      <w:r>
        <w:separator/>
      </w:r>
    </w:p>
  </w:footnote>
  <w:footnote w:type="continuationSeparator" w:id="0">
    <w:p w14:paraId="56377922" w14:textId="77777777" w:rsidR="009653BF" w:rsidRDefault="009653BF" w:rsidP="00E865AE">
      <w:pPr>
        <w:spacing w:after="0" w:line="240" w:lineRule="auto"/>
      </w:pPr>
      <w:r>
        <w:continuationSeparator/>
      </w:r>
    </w:p>
  </w:footnote>
  <w:footnote w:id="1">
    <w:p w14:paraId="3DE847C9" w14:textId="77777777" w:rsidR="00E865AE" w:rsidRDefault="00E865AE" w:rsidP="00E865AE">
      <w:pPr>
        <w:pStyle w:val="FootnoteText"/>
      </w:pPr>
      <w:r>
        <w:rPr>
          <w:rStyle w:val="FootnoteReference"/>
        </w:rPr>
        <w:footnoteRef/>
      </w:r>
      <w:r>
        <w:t xml:space="preserve"> </w:t>
      </w:r>
      <w:hyperlink r:id="rId1" w:history="1">
        <w:r w:rsidRPr="005960FD">
          <w:rPr>
            <w:rStyle w:val="Hyperlink"/>
            <w:sz w:val="16"/>
            <w:szCs w:val="16"/>
          </w:rPr>
          <w:t>https://www.hhs.gov/ohrp/regulations-and-policy/regulations/common-rule/index.html</w:t>
        </w:r>
      </w:hyperlink>
      <w:r>
        <w:t xml:space="preserve"> </w:t>
      </w:r>
    </w:p>
  </w:footnote>
  <w:footnote w:id="2">
    <w:p w14:paraId="2FC97951" w14:textId="39F6E129" w:rsidR="0040046D" w:rsidRPr="005960FD" w:rsidRDefault="0040046D">
      <w:pPr>
        <w:pStyle w:val="FootnoteText"/>
        <w:rPr>
          <w:sz w:val="16"/>
          <w:szCs w:val="16"/>
        </w:rPr>
      </w:pPr>
      <w:r w:rsidRPr="005960FD">
        <w:rPr>
          <w:rStyle w:val="FootnoteReference"/>
          <w:sz w:val="16"/>
          <w:szCs w:val="16"/>
        </w:rPr>
        <w:footnoteRef/>
      </w:r>
      <w:r w:rsidRPr="005960FD">
        <w:rPr>
          <w:sz w:val="16"/>
          <w:szCs w:val="16"/>
        </w:rPr>
        <w:t xml:space="preserve"> </w:t>
      </w:r>
      <w:hyperlink r:id="rId2" w:history="1">
        <w:r w:rsidR="005960FD" w:rsidRPr="00ED4345">
          <w:rPr>
            <w:rStyle w:val="Hyperlink"/>
            <w:sz w:val="16"/>
            <w:szCs w:val="16"/>
          </w:rPr>
          <w:t>https://www.ecfr.gov/cgi-bin/retrieveECFR?gp&amp;SID=83cd09e1c0f5c6937cd9d7513160fc3f&amp;pitd=20180719&amp;n=pt45.1.46&amp;r=PART&amp;ty=HTML&amp;se45.1.46_1117</w:t>
        </w:r>
      </w:hyperlink>
      <w:r w:rsidR="005960FD">
        <w:rPr>
          <w:sz w:val="16"/>
          <w:szCs w:val="16"/>
        </w:rPr>
        <w:t xml:space="preserve"> </w:t>
      </w:r>
    </w:p>
  </w:footnote>
  <w:footnote w:id="3">
    <w:p w14:paraId="0C1F6438" w14:textId="518EDEE4" w:rsidR="005960FD" w:rsidRDefault="005960FD">
      <w:pPr>
        <w:pStyle w:val="FootnoteText"/>
        <w:rPr>
          <w:sz w:val="16"/>
          <w:szCs w:val="16"/>
        </w:rPr>
      </w:pPr>
      <w:r>
        <w:rPr>
          <w:rStyle w:val="FootnoteReference"/>
        </w:rPr>
        <w:footnoteRef/>
      </w:r>
      <w:r w:rsidR="00076787">
        <w:rPr>
          <w:sz w:val="16"/>
          <w:szCs w:val="16"/>
        </w:rPr>
        <w:t xml:space="preserve"> See template</w:t>
      </w:r>
      <w:r w:rsidR="00713721">
        <w:rPr>
          <w:sz w:val="16"/>
          <w:szCs w:val="16"/>
        </w:rPr>
        <w:t>s</w:t>
      </w:r>
      <w:r w:rsidR="00076787">
        <w:rPr>
          <w:sz w:val="16"/>
          <w:szCs w:val="16"/>
        </w:rPr>
        <w:t xml:space="preserve"> provided as resource in IRBNet </w:t>
      </w:r>
      <w:r w:rsidR="00DD5F63">
        <w:rPr>
          <w:sz w:val="16"/>
          <w:szCs w:val="16"/>
        </w:rPr>
        <w:t>under ‘Forms and Templates’</w:t>
      </w:r>
    </w:p>
    <w:p w14:paraId="7CCD511D" w14:textId="77777777" w:rsidR="005960FD" w:rsidRDefault="005960FD">
      <w:pPr>
        <w:pStyle w:val="FootnoteText"/>
      </w:pPr>
    </w:p>
  </w:footnote>
  <w:footnote w:id="4">
    <w:p w14:paraId="0B2FDE8E" w14:textId="22DC2157" w:rsidR="00483246" w:rsidRPr="00483246" w:rsidRDefault="00483246">
      <w:pPr>
        <w:pStyle w:val="FootnoteText"/>
        <w:rPr>
          <w:sz w:val="16"/>
          <w:szCs w:val="16"/>
        </w:rPr>
      </w:pPr>
      <w:r>
        <w:rPr>
          <w:rStyle w:val="FootnoteReference"/>
        </w:rPr>
        <w:footnoteRef/>
      </w:r>
      <w:r>
        <w:t xml:space="preserve"> </w:t>
      </w:r>
      <w:hyperlink r:id="rId3" w:history="1">
        <w:r w:rsidRPr="00ED4345">
          <w:rPr>
            <w:rStyle w:val="Hyperlink"/>
            <w:sz w:val="16"/>
            <w:szCs w:val="16"/>
          </w:rPr>
          <w:t>https://www.qualtrics.com/support/survey-platform/survey-module/editing-questions/question-types-guide/specialty-questions/signature/</w:t>
        </w:r>
      </w:hyperlink>
      <w:r>
        <w:rPr>
          <w:sz w:val="16"/>
          <w:szCs w:val="16"/>
        </w:rPr>
        <w:t xml:space="preserve"> </w:t>
      </w:r>
    </w:p>
  </w:footnote>
  <w:footnote w:id="5">
    <w:p w14:paraId="7A43CCC3" w14:textId="11A25A08" w:rsidR="00483246" w:rsidRDefault="00483246">
      <w:pPr>
        <w:pStyle w:val="FootnoteText"/>
      </w:pPr>
      <w:r>
        <w:rPr>
          <w:rStyle w:val="FootnoteReference"/>
        </w:rPr>
        <w:footnoteRef/>
      </w:r>
      <w:r>
        <w:t xml:space="preserve"> </w:t>
      </w:r>
      <w:hyperlink r:id="rId4" w:history="1">
        <w:r w:rsidRPr="00ED4345">
          <w:rPr>
            <w:rStyle w:val="Hyperlink"/>
            <w:sz w:val="16"/>
            <w:szCs w:val="16"/>
          </w:rPr>
          <w:t>https://www.hhs.gov/hipaa/for-professionals/privacy/guidance/research/index.html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7C59" w14:textId="06D5A61F" w:rsidR="00903142" w:rsidRPr="00A4109C" w:rsidRDefault="00A4109C" w:rsidP="00A4109C">
    <w:pPr>
      <w:pStyle w:val="BodyText"/>
      <w:tabs>
        <w:tab w:val="left" w:pos="9360"/>
      </w:tabs>
      <w:spacing w:before="240" w:line="14" w:lineRule="auto"/>
      <w:jc w:val="center"/>
    </w:pPr>
    <w:r w:rsidRPr="00A4109C">
      <w:rPr>
        <w:b/>
        <w:bCs/>
      </w:rPr>
      <w:t>Informed Consent Process and Documentation</w:t>
    </w:r>
    <w:r w:rsidRPr="00A4109C">
      <w:rPr>
        <w:noProof/>
      </w:rPr>
      <w:drawing>
        <wp:anchor distT="0" distB="0" distL="114300" distR="114300" simplePos="0" relativeHeight="251662336" behindDoc="0" locked="0" layoutInCell="1" allowOverlap="1" wp14:anchorId="63F9DA05" wp14:editId="625464EF">
          <wp:simplePos x="0" y="0"/>
          <wp:positionH relativeFrom="column">
            <wp:posOffset>-2368748</wp:posOffset>
          </wp:positionH>
          <wp:positionV relativeFrom="paragraph">
            <wp:posOffset>466362</wp:posOffset>
          </wp:positionV>
          <wp:extent cx="1322705" cy="504190"/>
          <wp:effectExtent l="0" t="0" r="0" b="0"/>
          <wp:wrapThrough wrapText="bothSides">
            <wp:wrapPolygon edited="0">
              <wp:start x="0" y="0"/>
              <wp:lineTo x="0" y="20403"/>
              <wp:lineTo x="21154" y="20403"/>
              <wp:lineTo x="21154" y="0"/>
              <wp:lineTo x="0" y="0"/>
            </wp:wrapPolygon>
          </wp:wrapThrough>
          <wp:docPr id="89" name="Picture 89" descr="S:\Z_Personal\mariapj\My Documents\Research Office\UDPrimaryLogo2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Z_Personal\mariapj\My Documents\Research Office\UDPrimaryLogo294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09C">
      <w:rPr>
        <w:noProof/>
      </w:rPr>
      <w:drawing>
        <wp:anchor distT="0" distB="0" distL="114300" distR="114300" simplePos="0" relativeHeight="251663360" behindDoc="0" locked="0" layoutInCell="1" allowOverlap="1" wp14:anchorId="27532FBF" wp14:editId="7748221E">
          <wp:simplePos x="0" y="0"/>
          <wp:positionH relativeFrom="column">
            <wp:posOffset>0</wp:posOffset>
          </wp:positionH>
          <wp:positionV relativeFrom="paragraph">
            <wp:posOffset>-148590</wp:posOffset>
          </wp:positionV>
          <wp:extent cx="1333500" cy="514350"/>
          <wp:effectExtent l="0" t="0" r="0" b="0"/>
          <wp:wrapThrough wrapText="bothSides">
            <wp:wrapPolygon edited="0">
              <wp:start x="0" y="0"/>
              <wp:lineTo x="0" y="20800"/>
              <wp:lineTo x="21291" y="20800"/>
              <wp:lineTo x="21291" y="0"/>
              <wp:lineTo x="0" y="0"/>
            </wp:wrapPolygon>
          </wp:wrapThrough>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514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01C"/>
    <w:multiLevelType w:val="hybridMultilevel"/>
    <w:tmpl w:val="A4D6461C"/>
    <w:lvl w:ilvl="0" w:tplc="FFFFFFFF">
      <w:numFmt w:val="bullet"/>
      <w:lvlText w:val="-"/>
      <w:lvlJc w:val="left"/>
      <w:pPr>
        <w:ind w:left="720" w:hanging="360"/>
      </w:pPr>
      <w:rPr>
        <w:rFonts w:ascii="Calibri" w:eastAsiaTheme="minorHAnsi" w:hAnsi="Calibri" w:cs="Calibri"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F02635"/>
    <w:multiLevelType w:val="hybridMultilevel"/>
    <w:tmpl w:val="0A6AEB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A48ED"/>
    <w:multiLevelType w:val="hybridMultilevel"/>
    <w:tmpl w:val="FFF4F98A"/>
    <w:lvl w:ilvl="0" w:tplc="FFFFFFFF">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61C67E3"/>
    <w:multiLevelType w:val="hybridMultilevel"/>
    <w:tmpl w:val="595232B6"/>
    <w:lvl w:ilvl="0" w:tplc="2A72B6B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E01E3"/>
    <w:multiLevelType w:val="hybridMultilevel"/>
    <w:tmpl w:val="3E4AF3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CB4AA5"/>
    <w:multiLevelType w:val="hybridMultilevel"/>
    <w:tmpl w:val="3ABA5E58"/>
    <w:lvl w:ilvl="0" w:tplc="2A72B6B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10232"/>
    <w:multiLevelType w:val="hybridMultilevel"/>
    <w:tmpl w:val="E280C54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BE574A"/>
    <w:multiLevelType w:val="hybridMultilevel"/>
    <w:tmpl w:val="0388FC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7820D1"/>
    <w:multiLevelType w:val="hybridMultilevel"/>
    <w:tmpl w:val="24B21106"/>
    <w:lvl w:ilvl="0" w:tplc="88D8651C">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374C3"/>
    <w:multiLevelType w:val="hybridMultilevel"/>
    <w:tmpl w:val="633415F2"/>
    <w:lvl w:ilvl="0" w:tplc="2A72B6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F5100"/>
    <w:multiLevelType w:val="hybridMultilevel"/>
    <w:tmpl w:val="048CC774"/>
    <w:lvl w:ilvl="0" w:tplc="2A72B6B2">
      <w:numFmt w:val="bullet"/>
      <w:lvlText w:val="-"/>
      <w:lvlJc w:val="left"/>
      <w:pPr>
        <w:ind w:left="720" w:hanging="360"/>
      </w:pPr>
      <w:rPr>
        <w:rFonts w:ascii="Calibri" w:eastAsiaTheme="minorHAnsi" w:hAnsi="Calibri" w:cs="Calibri"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502F1"/>
    <w:multiLevelType w:val="hybridMultilevel"/>
    <w:tmpl w:val="E4286928"/>
    <w:lvl w:ilvl="0" w:tplc="04090017">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2" w15:restartNumberingAfterBreak="0">
    <w:nsid w:val="35C7527D"/>
    <w:multiLevelType w:val="hybridMultilevel"/>
    <w:tmpl w:val="9EDE2318"/>
    <w:lvl w:ilvl="0" w:tplc="FFFFFFFF">
      <w:numFmt w:val="bullet"/>
      <w:lvlText w:val="-"/>
      <w:lvlJc w:val="left"/>
      <w:pPr>
        <w:ind w:left="720" w:hanging="360"/>
      </w:pPr>
      <w:rPr>
        <w:rFonts w:ascii="Calibri" w:eastAsiaTheme="minorHAnsi" w:hAnsi="Calibri" w:cs="Calibri"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6C85E2E"/>
    <w:multiLevelType w:val="hybridMultilevel"/>
    <w:tmpl w:val="A0489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B534B"/>
    <w:multiLevelType w:val="hybridMultilevel"/>
    <w:tmpl w:val="39086702"/>
    <w:lvl w:ilvl="0" w:tplc="FFFFFFFF">
      <w:numFmt w:val="bullet"/>
      <w:lvlText w:val="-"/>
      <w:lvlJc w:val="left"/>
      <w:pPr>
        <w:ind w:left="720" w:hanging="360"/>
      </w:pPr>
      <w:rPr>
        <w:rFonts w:ascii="Calibri" w:eastAsiaTheme="minorHAnsi" w:hAnsi="Calibri" w:cs="Calibri"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D003EA"/>
    <w:multiLevelType w:val="hybridMultilevel"/>
    <w:tmpl w:val="EFDC76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F0B89"/>
    <w:multiLevelType w:val="hybridMultilevel"/>
    <w:tmpl w:val="74E624C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F5E40"/>
    <w:multiLevelType w:val="hybridMultilevel"/>
    <w:tmpl w:val="09124594"/>
    <w:lvl w:ilvl="0" w:tplc="CD582F74">
      <w:start w:val="1"/>
      <w:numFmt w:val="upperLetter"/>
      <w:lvlText w:val="(%1)"/>
      <w:lvlJc w:val="left"/>
      <w:pPr>
        <w:tabs>
          <w:tab w:val="num" w:pos="720"/>
        </w:tabs>
        <w:ind w:left="720" w:hanging="360"/>
      </w:pPr>
    </w:lvl>
    <w:lvl w:ilvl="1" w:tplc="F0DCF03A">
      <w:start w:val="1"/>
      <w:numFmt w:val="decimal"/>
      <w:lvlText w:val="%2."/>
      <w:lvlJc w:val="left"/>
      <w:pPr>
        <w:tabs>
          <w:tab w:val="num" w:pos="1440"/>
        </w:tabs>
        <w:ind w:left="1440" w:hanging="360"/>
      </w:pPr>
    </w:lvl>
    <w:lvl w:ilvl="2" w:tplc="9BDCB4C2" w:tentative="1">
      <w:start w:val="1"/>
      <w:numFmt w:val="upperLetter"/>
      <w:lvlText w:val="(%3)"/>
      <w:lvlJc w:val="left"/>
      <w:pPr>
        <w:tabs>
          <w:tab w:val="num" w:pos="2160"/>
        </w:tabs>
        <w:ind w:left="2160" w:hanging="360"/>
      </w:pPr>
    </w:lvl>
    <w:lvl w:ilvl="3" w:tplc="23DC191C" w:tentative="1">
      <w:start w:val="1"/>
      <w:numFmt w:val="upperLetter"/>
      <w:lvlText w:val="(%4)"/>
      <w:lvlJc w:val="left"/>
      <w:pPr>
        <w:tabs>
          <w:tab w:val="num" w:pos="2880"/>
        </w:tabs>
        <w:ind w:left="2880" w:hanging="360"/>
      </w:pPr>
    </w:lvl>
    <w:lvl w:ilvl="4" w:tplc="A8F8C1E0" w:tentative="1">
      <w:start w:val="1"/>
      <w:numFmt w:val="upperLetter"/>
      <w:lvlText w:val="(%5)"/>
      <w:lvlJc w:val="left"/>
      <w:pPr>
        <w:tabs>
          <w:tab w:val="num" w:pos="3600"/>
        </w:tabs>
        <w:ind w:left="3600" w:hanging="360"/>
      </w:pPr>
    </w:lvl>
    <w:lvl w:ilvl="5" w:tplc="55E81D6E" w:tentative="1">
      <w:start w:val="1"/>
      <w:numFmt w:val="upperLetter"/>
      <w:lvlText w:val="(%6)"/>
      <w:lvlJc w:val="left"/>
      <w:pPr>
        <w:tabs>
          <w:tab w:val="num" w:pos="4320"/>
        </w:tabs>
        <w:ind w:left="4320" w:hanging="360"/>
      </w:pPr>
    </w:lvl>
    <w:lvl w:ilvl="6" w:tplc="636C7A4A" w:tentative="1">
      <w:start w:val="1"/>
      <w:numFmt w:val="upperLetter"/>
      <w:lvlText w:val="(%7)"/>
      <w:lvlJc w:val="left"/>
      <w:pPr>
        <w:tabs>
          <w:tab w:val="num" w:pos="5040"/>
        </w:tabs>
        <w:ind w:left="5040" w:hanging="360"/>
      </w:pPr>
    </w:lvl>
    <w:lvl w:ilvl="7" w:tplc="046ACEF8" w:tentative="1">
      <w:start w:val="1"/>
      <w:numFmt w:val="upperLetter"/>
      <w:lvlText w:val="(%8)"/>
      <w:lvlJc w:val="left"/>
      <w:pPr>
        <w:tabs>
          <w:tab w:val="num" w:pos="5760"/>
        </w:tabs>
        <w:ind w:left="5760" w:hanging="360"/>
      </w:pPr>
    </w:lvl>
    <w:lvl w:ilvl="8" w:tplc="8E409F04" w:tentative="1">
      <w:start w:val="1"/>
      <w:numFmt w:val="upperLetter"/>
      <w:lvlText w:val="(%9)"/>
      <w:lvlJc w:val="left"/>
      <w:pPr>
        <w:tabs>
          <w:tab w:val="num" w:pos="6480"/>
        </w:tabs>
        <w:ind w:left="6480" w:hanging="360"/>
      </w:pPr>
    </w:lvl>
  </w:abstractNum>
  <w:abstractNum w:abstractNumId="18" w15:restartNumberingAfterBreak="0">
    <w:nsid w:val="470A0235"/>
    <w:multiLevelType w:val="hybridMultilevel"/>
    <w:tmpl w:val="CB4007EE"/>
    <w:lvl w:ilvl="0" w:tplc="95F0B45A">
      <w:numFmt w:val="bullet"/>
      <w:lvlText w:val=""/>
      <w:lvlJc w:val="left"/>
      <w:pPr>
        <w:ind w:left="480" w:hanging="360"/>
      </w:pPr>
      <w:rPr>
        <w:rFonts w:ascii="Wingdings" w:eastAsia="Wingdings" w:hAnsi="Wingdings" w:cs="Wingdings" w:hint="default"/>
        <w:w w:val="100"/>
        <w:lang w:val="en-US" w:eastAsia="en-US" w:bidi="ar-SA"/>
      </w:rPr>
    </w:lvl>
    <w:lvl w:ilvl="1" w:tplc="94DC21E8">
      <w:numFmt w:val="bullet"/>
      <w:lvlText w:val=""/>
      <w:lvlJc w:val="left"/>
      <w:pPr>
        <w:ind w:left="1199" w:hanging="360"/>
      </w:pPr>
      <w:rPr>
        <w:rFonts w:ascii="Wingdings" w:eastAsia="Wingdings" w:hAnsi="Wingdings" w:cs="Wingdings" w:hint="default"/>
        <w:w w:val="101"/>
        <w:lang w:val="en-US" w:eastAsia="en-US" w:bidi="ar-SA"/>
      </w:rPr>
    </w:lvl>
    <w:lvl w:ilvl="2" w:tplc="30F0D26E">
      <w:numFmt w:val="bullet"/>
      <w:lvlText w:val=""/>
      <w:lvlJc w:val="left"/>
      <w:pPr>
        <w:ind w:left="2191" w:hanging="360"/>
      </w:pPr>
      <w:rPr>
        <w:rFonts w:ascii="Wingdings" w:eastAsia="Wingdings" w:hAnsi="Wingdings" w:cs="Wingdings" w:hint="default"/>
        <w:b w:val="0"/>
        <w:bCs w:val="0"/>
        <w:i w:val="0"/>
        <w:iCs w:val="0"/>
        <w:w w:val="101"/>
        <w:position w:val="-3"/>
        <w:sz w:val="22"/>
        <w:szCs w:val="22"/>
        <w:lang w:val="en-US" w:eastAsia="en-US" w:bidi="ar-SA"/>
      </w:rPr>
    </w:lvl>
    <w:lvl w:ilvl="3" w:tplc="797AD8CA">
      <w:numFmt w:val="bullet"/>
      <w:lvlText w:val="•"/>
      <w:lvlJc w:val="left"/>
      <w:pPr>
        <w:ind w:left="3212" w:hanging="360"/>
      </w:pPr>
      <w:rPr>
        <w:rFonts w:hint="default"/>
        <w:lang w:val="en-US" w:eastAsia="en-US" w:bidi="ar-SA"/>
      </w:rPr>
    </w:lvl>
    <w:lvl w:ilvl="4" w:tplc="57920464">
      <w:numFmt w:val="bullet"/>
      <w:lvlText w:val="•"/>
      <w:lvlJc w:val="left"/>
      <w:pPr>
        <w:ind w:left="4225" w:hanging="360"/>
      </w:pPr>
      <w:rPr>
        <w:rFonts w:hint="default"/>
        <w:lang w:val="en-US" w:eastAsia="en-US" w:bidi="ar-SA"/>
      </w:rPr>
    </w:lvl>
    <w:lvl w:ilvl="5" w:tplc="B2DE75A2">
      <w:numFmt w:val="bullet"/>
      <w:lvlText w:val="•"/>
      <w:lvlJc w:val="left"/>
      <w:pPr>
        <w:ind w:left="5237" w:hanging="360"/>
      </w:pPr>
      <w:rPr>
        <w:rFonts w:hint="default"/>
        <w:lang w:val="en-US" w:eastAsia="en-US" w:bidi="ar-SA"/>
      </w:rPr>
    </w:lvl>
    <w:lvl w:ilvl="6" w:tplc="2E9223CA">
      <w:numFmt w:val="bullet"/>
      <w:lvlText w:val="•"/>
      <w:lvlJc w:val="left"/>
      <w:pPr>
        <w:ind w:left="6250" w:hanging="360"/>
      </w:pPr>
      <w:rPr>
        <w:rFonts w:hint="default"/>
        <w:lang w:val="en-US" w:eastAsia="en-US" w:bidi="ar-SA"/>
      </w:rPr>
    </w:lvl>
    <w:lvl w:ilvl="7" w:tplc="6F742CA0">
      <w:numFmt w:val="bullet"/>
      <w:lvlText w:val="•"/>
      <w:lvlJc w:val="left"/>
      <w:pPr>
        <w:ind w:left="7262" w:hanging="360"/>
      </w:pPr>
      <w:rPr>
        <w:rFonts w:hint="default"/>
        <w:lang w:val="en-US" w:eastAsia="en-US" w:bidi="ar-SA"/>
      </w:rPr>
    </w:lvl>
    <w:lvl w:ilvl="8" w:tplc="3D74FA6E">
      <w:numFmt w:val="bullet"/>
      <w:lvlText w:val="•"/>
      <w:lvlJc w:val="left"/>
      <w:pPr>
        <w:ind w:left="8275" w:hanging="360"/>
      </w:pPr>
      <w:rPr>
        <w:rFonts w:hint="default"/>
        <w:lang w:val="en-US" w:eastAsia="en-US" w:bidi="ar-SA"/>
      </w:rPr>
    </w:lvl>
  </w:abstractNum>
  <w:abstractNum w:abstractNumId="19" w15:restartNumberingAfterBreak="0">
    <w:nsid w:val="47CC1B32"/>
    <w:multiLevelType w:val="hybridMultilevel"/>
    <w:tmpl w:val="F000AF0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03D8C"/>
    <w:multiLevelType w:val="hybridMultilevel"/>
    <w:tmpl w:val="B21429A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C80E8F"/>
    <w:multiLevelType w:val="hybridMultilevel"/>
    <w:tmpl w:val="C85613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E03EE"/>
    <w:multiLevelType w:val="hybridMultilevel"/>
    <w:tmpl w:val="C7D2634E"/>
    <w:lvl w:ilvl="0" w:tplc="2A72B6B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85DCB"/>
    <w:multiLevelType w:val="hybridMultilevel"/>
    <w:tmpl w:val="04521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A7496"/>
    <w:multiLevelType w:val="hybridMultilevel"/>
    <w:tmpl w:val="F0B04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9F531E"/>
    <w:multiLevelType w:val="hybridMultilevel"/>
    <w:tmpl w:val="E55ECB2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5E1E0255"/>
    <w:multiLevelType w:val="hybridMultilevel"/>
    <w:tmpl w:val="3BC2DEC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C3EAB"/>
    <w:multiLevelType w:val="hybridMultilevel"/>
    <w:tmpl w:val="D8F60F14"/>
    <w:lvl w:ilvl="0" w:tplc="BEC650E0">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057CDD06">
      <w:numFmt w:val="bullet"/>
      <w:lvlText w:val="o"/>
      <w:lvlJc w:val="left"/>
      <w:pPr>
        <w:ind w:left="1540" w:hanging="360"/>
      </w:pPr>
      <w:rPr>
        <w:rFonts w:ascii="Courier New" w:eastAsia="Courier New" w:hAnsi="Courier New" w:cs="Courier New" w:hint="default"/>
        <w:b w:val="0"/>
        <w:bCs w:val="0"/>
        <w:i w:val="0"/>
        <w:iCs w:val="0"/>
        <w:w w:val="100"/>
        <w:sz w:val="22"/>
        <w:szCs w:val="22"/>
        <w:lang w:val="en-US" w:eastAsia="en-US" w:bidi="ar-SA"/>
      </w:rPr>
    </w:lvl>
    <w:lvl w:ilvl="2" w:tplc="B34CF29E">
      <w:numFmt w:val="bullet"/>
      <w:lvlText w:val="•"/>
      <w:lvlJc w:val="left"/>
      <w:pPr>
        <w:ind w:left="2433" w:hanging="360"/>
      </w:pPr>
      <w:rPr>
        <w:rFonts w:hint="default"/>
        <w:lang w:val="en-US" w:eastAsia="en-US" w:bidi="ar-SA"/>
      </w:rPr>
    </w:lvl>
    <w:lvl w:ilvl="3" w:tplc="1FA8DA46">
      <w:numFmt w:val="bullet"/>
      <w:lvlText w:val="•"/>
      <w:lvlJc w:val="left"/>
      <w:pPr>
        <w:ind w:left="3326" w:hanging="360"/>
      </w:pPr>
      <w:rPr>
        <w:rFonts w:hint="default"/>
        <w:lang w:val="en-US" w:eastAsia="en-US" w:bidi="ar-SA"/>
      </w:rPr>
    </w:lvl>
    <w:lvl w:ilvl="4" w:tplc="6BA2BFF0">
      <w:numFmt w:val="bullet"/>
      <w:lvlText w:val="•"/>
      <w:lvlJc w:val="left"/>
      <w:pPr>
        <w:ind w:left="4220" w:hanging="360"/>
      </w:pPr>
      <w:rPr>
        <w:rFonts w:hint="default"/>
        <w:lang w:val="en-US" w:eastAsia="en-US" w:bidi="ar-SA"/>
      </w:rPr>
    </w:lvl>
    <w:lvl w:ilvl="5" w:tplc="F272B188">
      <w:numFmt w:val="bullet"/>
      <w:lvlText w:val="•"/>
      <w:lvlJc w:val="left"/>
      <w:pPr>
        <w:ind w:left="5113" w:hanging="360"/>
      </w:pPr>
      <w:rPr>
        <w:rFonts w:hint="default"/>
        <w:lang w:val="en-US" w:eastAsia="en-US" w:bidi="ar-SA"/>
      </w:rPr>
    </w:lvl>
    <w:lvl w:ilvl="6" w:tplc="5ADE665A">
      <w:numFmt w:val="bullet"/>
      <w:lvlText w:val="•"/>
      <w:lvlJc w:val="left"/>
      <w:pPr>
        <w:ind w:left="6006" w:hanging="360"/>
      </w:pPr>
      <w:rPr>
        <w:rFonts w:hint="default"/>
        <w:lang w:val="en-US" w:eastAsia="en-US" w:bidi="ar-SA"/>
      </w:rPr>
    </w:lvl>
    <w:lvl w:ilvl="7" w:tplc="1FC42BC4">
      <w:numFmt w:val="bullet"/>
      <w:lvlText w:val="•"/>
      <w:lvlJc w:val="left"/>
      <w:pPr>
        <w:ind w:left="6900" w:hanging="360"/>
      </w:pPr>
      <w:rPr>
        <w:rFonts w:hint="default"/>
        <w:lang w:val="en-US" w:eastAsia="en-US" w:bidi="ar-SA"/>
      </w:rPr>
    </w:lvl>
    <w:lvl w:ilvl="8" w:tplc="83CCB6CA">
      <w:numFmt w:val="bullet"/>
      <w:lvlText w:val="•"/>
      <w:lvlJc w:val="left"/>
      <w:pPr>
        <w:ind w:left="7793" w:hanging="360"/>
      </w:pPr>
      <w:rPr>
        <w:rFonts w:hint="default"/>
        <w:lang w:val="en-US" w:eastAsia="en-US" w:bidi="ar-SA"/>
      </w:rPr>
    </w:lvl>
  </w:abstractNum>
  <w:abstractNum w:abstractNumId="28" w15:restartNumberingAfterBreak="0">
    <w:nsid w:val="63365305"/>
    <w:multiLevelType w:val="hybridMultilevel"/>
    <w:tmpl w:val="67AC95D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76822"/>
    <w:multiLevelType w:val="hybridMultilevel"/>
    <w:tmpl w:val="9F783982"/>
    <w:lvl w:ilvl="0" w:tplc="2A72B6B2">
      <w:numFmt w:val="bullet"/>
      <w:lvlText w:val="-"/>
      <w:lvlJc w:val="left"/>
      <w:pPr>
        <w:ind w:left="360" w:hanging="360"/>
      </w:pPr>
      <w:rPr>
        <w:rFonts w:ascii="Calibri" w:eastAsiaTheme="minorHAnsi" w:hAnsi="Calibri" w:cs="Calibri"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E47719"/>
    <w:multiLevelType w:val="hybridMultilevel"/>
    <w:tmpl w:val="DE90F5D4"/>
    <w:lvl w:ilvl="0" w:tplc="04090001">
      <w:start w:val="1"/>
      <w:numFmt w:val="bullet"/>
      <w:lvlText w:val=""/>
      <w:lvlJc w:val="left"/>
      <w:pPr>
        <w:ind w:left="820" w:hanging="360"/>
      </w:pPr>
      <w:rPr>
        <w:rFonts w:ascii="Symbol" w:hAnsi="Symbol" w:hint="default"/>
        <w:w w:val="100"/>
        <w:lang w:val="en-US" w:eastAsia="en-US" w:bidi="ar-SA"/>
      </w:rPr>
    </w:lvl>
    <w:lvl w:ilvl="1" w:tplc="04090017">
      <w:start w:val="1"/>
      <w:numFmt w:val="lowerLetter"/>
      <w:lvlText w:val="%2)"/>
      <w:lvlJc w:val="left"/>
      <w:pPr>
        <w:ind w:left="1540" w:hanging="360"/>
      </w:pPr>
      <w:rPr>
        <w:rFonts w:hint="default"/>
        <w:b w:val="0"/>
        <w:bCs w:val="0"/>
        <w:i w:val="0"/>
        <w:iCs w:val="0"/>
        <w:w w:val="100"/>
        <w:sz w:val="22"/>
        <w:szCs w:val="22"/>
        <w:lang w:val="en-US" w:eastAsia="en-US" w:bidi="ar-SA"/>
      </w:rPr>
    </w:lvl>
    <w:lvl w:ilvl="2" w:tplc="9258A2DE">
      <w:start w:val="1"/>
      <w:numFmt w:val="lowerRoman"/>
      <w:lvlText w:val="%3."/>
      <w:lvlJc w:val="left"/>
      <w:pPr>
        <w:ind w:left="2260"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9DE4A6FC">
      <w:start w:val="1"/>
      <w:numFmt w:val="decimal"/>
      <w:lvlText w:val="%4."/>
      <w:lvlJc w:val="left"/>
      <w:pPr>
        <w:ind w:left="2981" w:hanging="361"/>
      </w:pPr>
      <w:rPr>
        <w:rFonts w:ascii="Times New Roman" w:eastAsia="Times New Roman" w:hAnsi="Times New Roman" w:cs="Times New Roman" w:hint="default"/>
        <w:b w:val="0"/>
        <w:bCs w:val="0"/>
        <w:i w:val="0"/>
        <w:iCs w:val="0"/>
        <w:w w:val="100"/>
        <w:sz w:val="22"/>
        <w:szCs w:val="22"/>
        <w:lang w:val="en-US" w:eastAsia="en-US" w:bidi="ar-SA"/>
      </w:rPr>
    </w:lvl>
    <w:lvl w:ilvl="4" w:tplc="0409000B">
      <w:start w:val="1"/>
      <w:numFmt w:val="bullet"/>
      <w:lvlText w:val=""/>
      <w:lvlJc w:val="left"/>
      <w:pPr>
        <w:ind w:left="3922" w:hanging="361"/>
      </w:pPr>
      <w:rPr>
        <w:rFonts w:ascii="Wingdings" w:hAnsi="Wingdings" w:hint="default"/>
        <w:lang w:val="en-US" w:eastAsia="en-US" w:bidi="ar-SA"/>
      </w:rPr>
    </w:lvl>
    <w:lvl w:ilvl="5" w:tplc="F8567CF6">
      <w:numFmt w:val="bullet"/>
      <w:lvlText w:val="•"/>
      <w:lvlJc w:val="left"/>
      <w:pPr>
        <w:ind w:left="4865" w:hanging="361"/>
      </w:pPr>
      <w:rPr>
        <w:rFonts w:hint="default"/>
        <w:lang w:val="en-US" w:eastAsia="en-US" w:bidi="ar-SA"/>
      </w:rPr>
    </w:lvl>
    <w:lvl w:ilvl="6" w:tplc="6AD4A42E">
      <w:numFmt w:val="bullet"/>
      <w:lvlText w:val="•"/>
      <w:lvlJc w:val="left"/>
      <w:pPr>
        <w:ind w:left="5808" w:hanging="361"/>
      </w:pPr>
      <w:rPr>
        <w:rFonts w:hint="default"/>
        <w:lang w:val="en-US" w:eastAsia="en-US" w:bidi="ar-SA"/>
      </w:rPr>
    </w:lvl>
    <w:lvl w:ilvl="7" w:tplc="EAE4F56E">
      <w:numFmt w:val="bullet"/>
      <w:lvlText w:val="•"/>
      <w:lvlJc w:val="left"/>
      <w:pPr>
        <w:ind w:left="6751" w:hanging="361"/>
      </w:pPr>
      <w:rPr>
        <w:rFonts w:hint="default"/>
        <w:lang w:val="en-US" w:eastAsia="en-US" w:bidi="ar-SA"/>
      </w:rPr>
    </w:lvl>
    <w:lvl w:ilvl="8" w:tplc="0C4E4B58">
      <w:numFmt w:val="bullet"/>
      <w:lvlText w:val="•"/>
      <w:lvlJc w:val="left"/>
      <w:pPr>
        <w:ind w:left="7694" w:hanging="361"/>
      </w:pPr>
      <w:rPr>
        <w:rFonts w:hint="default"/>
        <w:lang w:val="en-US" w:eastAsia="en-US" w:bidi="ar-SA"/>
      </w:rPr>
    </w:lvl>
  </w:abstractNum>
  <w:abstractNum w:abstractNumId="31" w15:restartNumberingAfterBreak="0">
    <w:nsid w:val="6FF024BC"/>
    <w:multiLevelType w:val="hybridMultilevel"/>
    <w:tmpl w:val="09D461C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E765CB"/>
    <w:multiLevelType w:val="hybridMultilevel"/>
    <w:tmpl w:val="C1E063D8"/>
    <w:lvl w:ilvl="0" w:tplc="B6E880D0">
      <w:start w:val="1"/>
      <w:numFmt w:val="decimal"/>
      <w:lvlText w:val="%1."/>
      <w:lvlJc w:val="left"/>
      <w:pPr>
        <w:tabs>
          <w:tab w:val="num" w:pos="720"/>
        </w:tabs>
        <w:ind w:left="720" w:hanging="360"/>
      </w:pPr>
    </w:lvl>
    <w:lvl w:ilvl="1" w:tplc="280E25D0" w:tentative="1">
      <w:start w:val="1"/>
      <w:numFmt w:val="decimal"/>
      <w:lvlText w:val="%2."/>
      <w:lvlJc w:val="left"/>
      <w:pPr>
        <w:tabs>
          <w:tab w:val="num" w:pos="1440"/>
        </w:tabs>
        <w:ind w:left="1440" w:hanging="360"/>
      </w:pPr>
    </w:lvl>
    <w:lvl w:ilvl="2" w:tplc="2912EA92" w:tentative="1">
      <w:start w:val="1"/>
      <w:numFmt w:val="decimal"/>
      <w:lvlText w:val="%3."/>
      <w:lvlJc w:val="left"/>
      <w:pPr>
        <w:tabs>
          <w:tab w:val="num" w:pos="2160"/>
        </w:tabs>
        <w:ind w:left="2160" w:hanging="360"/>
      </w:pPr>
    </w:lvl>
    <w:lvl w:ilvl="3" w:tplc="9BD83EA0" w:tentative="1">
      <w:start w:val="1"/>
      <w:numFmt w:val="decimal"/>
      <w:lvlText w:val="%4."/>
      <w:lvlJc w:val="left"/>
      <w:pPr>
        <w:tabs>
          <w:tab w:val="num" w:pos="2880"/>
        </w:tabs>
        <w:ind w:left="2880" w:hanging="360"/>
      </w:pPr>
    </w:lvl>
    <w:lvl w:ilvl="4" w:tplc="E918E65C" w:tentative="1">
      <w:start w:val="1"/>
      <w:numFmt w:val="decimal"/>
      <w:lvlText w:val="%5."/>
      <w:lvlJc w:val="left"/>
      <w:pPr>
        <w:tabs>
          <w:tab w:val="num" w:pos="3600"/>
        </w:tabs>
        <w:ind w:left="3600" w:hanging="360"/>
      </w:pPr>
    </w:lvl>
    <w:lvl w:ilvl="5" w:tplc="EA041B98" w:tentative="1">
      <w:start w:val="1"/>
      <w:numFmt w:val="decimal"/>
      <w:lvlText w:val="%6."/>
      <w:lvlJc w:val="left"/>
      <w:pPr>
        <w:tabs>
          <w:tab w:val="num" w:pos="4320"/>
        </w:tabs>
        <w:ind w:left="4320" w:hanging="360"/>
      </w:pPr>
    </w:lvl>
    <w:lvl w:ilvl="6" w:tplc="FD5675A2" w:tentative="1">
      <w:start w:val="1"/>
      <w:numFmt w:val="decimal"/>
      <w:lvlText w:val="%7."/>
      <w:lvlJc w:val="left"/>
      <w:pPr>
        <w:tabs>
          <w:tab w:val="num" w:pos="5040"/>
        </w:tabs>
        <w:ind w:left="5040" w:hanging="360"/>
      </w:pPr>
    </w:lvl>
    <w:lvl w:ilvl="7" w:tplc="410E3640" w:tentative="1">
      <w:start w:val="1"/>
      <w:numFmt w:val="decimal"/>
      <w:lvlText w:val="%8."/>
      <w:lvlJc w:val="left"/>
      <w:pPr>
        <w:tabs>
          <w:tab w:val="num" w:pos="5760"/>
        </w:tabs>
        <w:ind w:left="5760" w:hanging="360"/>
      </w:pPr>
    </w:lvl>
    <w:lvl w:ilvl="8" w:tplc="AE52F2EE" w:tentative="1">
      <w:start w:val="1"/>
      <w:numFmt w:val="decimal"/>
      <w:lvlText w:val="%9."/>
      <w:lvlJc w:val="left"/>
      <w:pPr>
        <w:tabs>
          <w:tab w:val="num" w:pos="6480"/>
        </w:tabs>
        <w:ind w:left="6480" w:hanging="360"/>
      </w:pPr>
    </w:lvl>
  </w:abstractNum>
  <w:abstractNum w:abstractNumId="33" w15:restartNumberingAfterBreak="0">
    <w:nsid w:val="75311DFF"/>
    <w:multiLevelType w:val="hybridMultilevel"/>
    <w:tmpl w:val="EEE80474"/>
    <w:lvl w:ilvl="0" w:tplc="FFFFFFFF">
      <w:start w:val="1"/>
      <w:numFmt w:val="bullet"/>
      <w:lvlText w:val=""/>
      <w:lvlJc w:val="left"/>
      <w:pPr>
        <w:ind w:left="820" w:hanging="360"/>
      </w:pPr>
      <w:rPr>
        <w:rFonts w:ascii="Symbol" w:hAnsi="Symbol" w:hint="default"/>
        <w:w w:val="100"/>
        <w:lang w:val="en-US" w:eastAsia="en-US" w:bidi="ar-SA"/>
      </w:rPr>
    </w:lvl>
    <w:lvl w:ilvl="1" w:tplc="0409000F">
      <w:start w:val="1"/>
      <w:numFmt w:val="decimal"/>
      <w:lvlText w:val="%2."/>
      <w:lvlJc w:val="left"/>
      <w:pPr>
        <w:ind w:left="1540" w:hanging="360"/>
      </w:pPr>
      <w:rPr>
        <w:rFonts w:hint="default"/>
        <w:b w:val="0"/>
        <w:bCs w:val="0"/>
        <w:i w:val="0"/>
        <w:iCs w:val="0"/>
        <w:w w:val="100"/>
        <w:sz w:val="22"/>
        <w:szCs w:val="22"/>
        <w:lang w:val="en-US" w:eastAsia="en-US" w:bidi="ar-SA"/>
      </w:rPr>
    </w:lvl>
    <w:lvl w:ilvl="2" w:tplc="FFFFFFFF">
      <w:start w:val="1"/>
      <w:numFmt w:val="lowerRoman"/>
      <w:lvlText w:val="%3."/>
      <w:lvlJc w:val="left"/>
      <w:pPr>
        <w:ind w:left="2260"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FFFFFFFF">
      <w:start w:val="1"/>
      <w:numFmt w:val="decimal"/>
      <w:lvlText w:val="%4."/>
      <w:lvlJc w:val="left"/>
      <w:pPr>
        <w:ind w:left="2981" w:hanging="361"/>
      </w:pPr>
      <w:rPr>
        <w:rFonts w:ascii="Times New Roman" w:eastAsia="Times New Roman" w:hAnsi="Times New Roman" w:cs="Times New Roman" w:hint="default"/>
        <w:b w:val="0"/>
        <w:bCs w:val="0"/>
        <w:i w:val="0"/>
        <w:iCs w:val="0"/>
        <w:w w:val="100"/>
        <w:sz w:val="22"/>
        <w:szCs w:val="22"/>
        <w:lang w:val="en-US" w:eastAsia="en-US" w:bidi="ar-SA"/>
      </w:rPr>
    </w:lvl>
    <w:lvl w:ilvl="4" w:tplc="FFFFFFFF">
      <w:numFmt w:val="bullet"/>
      <w:lvlText w:val="•"/>
      <w:lvlJc w:val="left"/>
      <w:pPr>
        <w:ind w:left="3922" w:hanging="361"/>
      </w:pPr>
      <w:rPr>
        <w:rFonts w:hint="default"/>
        <w:lang w:val="en-US" w:eastAsia="en-US" w:bidi="ar-SA"/>
      </w:rPr>
    </w:lvl>
    <w:lvl w:ilvl="5" w:tplc="FFFFFFFF">
      <w:numFmt w:val="bullet"/>
      <w:lvlText w:val="•"/>
      <w:lvlJc w:val="left"/>
      <w:pPr>
        <w:ind w:left="4865" w:hanging="361"/>
      </w:pPr>
      <w:rPr>
        <w:rFonts w:hint="default"/>
        <w:lang w:val="en-US" w:eastAsia="en-US" w:bidi="ar-SA"/>
      </w:rPr>
    </w:lvl>
    <w:lvl w:ilvl="6" w:tplc="FFFFFFFF">
      <w:numFmt w:val="bullet"/>
      <w:lvlText w:val="•"/>
      <w:lvlJc w:val="left"/>
      <w:pPr>
        <w:ind w:left="5808" w:hanging="361"/>
      </w:pPr>
      <w:rPr>
        <w:rFonts w:hint="default"/>
        <w:lang w:val="en-US" w:eastAsia="en-US" w:bidi="ar-SA"/>
      </w:rPr>
    </w:lvl>
    <w:lvl w:ilvl="7" w:tplc="FFFFFFFF">
      <w:numFmt w:val="bullet"/>
      <w:lvlText w:val="•"/>
      <w:lvlJc w:val="left"/>
      <w:pPr>
        <w:ind w:left="6751" w:hanging="361"/>
      </w:pPr>
      <w:rPr>
        <w:rFonts w:hint="default"/>
        <w:lang w:val="en-US" w:eastAsia="en-US" w:bidi="ar-SA"/>
      </w:rPr>
    </w:lvl>
    <w:lvl w:ilvl="8" w:tplc="FFFFFFFF">
      <w:numFmt w:val="bullet"/>
      <w:lvlText w:val="•"/>
      <w:lvlJc w:val="left"/>
      <w:pPr>
        <w:ind w:left="7694" w:hanging="361"/>
      </w:pPr>
      <w:rPr>
        <w:rFonts w:hint="default"/>
        <w:lang w:val="en-US" w:eastAsia="en-US" w:bidi="ar-SA"/>
      </w:rPr>
    </w:lvl>
  </w:abstractNum>
  <w:abstractNum w:abstractNumId="34" w15:restartNumberingAfterBreak="0">
    <w:nsid w:val="757D1ABE"/>
    <w:multiLevelType w:val="hybridMultilevel"/>
    <w:tmpl w:val="4D1EE646"/>
    <w:lvl w:ilvl="0" w:tplc="FFFFFFFF">
      <w:start w:val="1"/>
      <w:numFmt w:val="bullet"/>
      <w:lvlText w:val=""/>
      <w:lvlJc w:val="left"/>
      <w:pPr>
        <w:ind w:left="360" w:hanging="360"/>
      </w:pPr>
      <w:rPr>
        <w:rFonts w:ascii="Symbol" w:hAnsi="Symbol" w:hint="default"/>
        <w:w w:val="100"/>
        <w:lang w:val="en-US" w:eastAsia="en-US" w:bidi="ar-SA"/>
      </w:rPr>
    </w:lvl>
    <w:lvl w:ilvl="1" w:tplc="FFFFFFFF">
      <w:start w:val="1"/>
      <w:numFmt w:val="lowerLetter"/>
      <w:lvlText w:val="%2)"/>
      <w:lvlJc w:val="left"/>
      <w:pPr>
        <w:ind w:left="1080" w:hanging="360"/>
      </w:pPr>
      <w:rPr>
        <w:rFonts w:hint="default"/>
        <w:b w:val="0"/>
        <w:bCs w:val="0"/>
        <w:i w:val="0"/>
        <w:iCs w:val="0"/>
        <w:w w:val="100"/>
        <w:sz w:val="22"/>
        <w:szCs w:val="22"/>
        <w:lang w:val="en-US" w:eastAsia="en-US" w:bidi="ar-SA"/>
      </w:rPr>
    </w:lvl>
    <w:lvl w:ilvl="2" w:tplc="FFFFFFFF">
      <w:start w:val="1"/>
      <w:numFmt w:val="lowerRoman"/>
      <w:lvlText w:val="%3."/>
      <w:lvlJc w:val="left"/>
      <w:pPr>
        <w:ind w:left="1800"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2A72B6B2">
      <w:numFmt w:val="bullet"/>
      <w:lvlText w:val="-"/>
      <w:lvlJc w:val="left"/>
      <w:pPr>
        <w:ind w:left="2521" w:hanging="361"/>
      </w:pPr>
      <w:rPr>
        <w:rFonts w:ascii="Calibri" w:eastAsiaTheme="minorHAnsi" w:hAnsi="Calibri" w:cs="Calibri" w:hint="default"/>
        <w:b w:val="0"/>
        <w:bCs w:val="0"/>
        <w:i w:val="0"/>
        <w:iCs w:val="0"/>
        <w:w w:val="100"/>
        <w:sz w:val="22"/>
        <w:szCs w:val="22"/>
        <w:lang w:val="en-US" w:eastAsia="en-US" w:bidi="ar-SA"/>
      </w:rPr>
    </w:lvl>
    <w:lvl w:ilvl="4" w:tplc="FFFFFFFF">
      <w:start w:val="1"/>
      <w:numFmt w:val="bullet"/>
      <w:lvlText w:val=""/>
      <w:lvlJc w:val="left"/>
      <w:pPr>
        <w:ind w:left="3462" w:hanging="361"/>
      </w:pPr>
      <w:rPr>
        <w:rFonts w:ascii="Wingdings" w:hAnsi="Wingdings" w:hint="default"/>
        <w:lang w:val="en-US" w:eastAsia="en-US" w:bidi="ar-SA"/>
      </w:rPr>
    </w:lvl>
    <w:lvl w:ilvl="5" w:tplc="FFFFFFFF">
      <w:numFmt w:val="bullet"/>
      <w:lvlText w:val="•"/>
      <w:lvlJc w:val="left"/>
      <w:pPr>
        <w:ind w:left="4405" w:hanging="361"/>
      </w:pPr>
      <w:rPr>
        <w:rFonts w:hint="default"/>
        <w:lang w:val="en-US" w:eastAsia="en-US" w:bidi="ar-SA"/>
      </w:rPr>
    </w:lvl>
    <w:lvl w:ilvl="6" w:tplc="FFFFFFFF">
      <w:numFmt w:val="bullet"/>
      <w:lvlText w:val="•"/>
      <w:lvlJc w:val="left"/>
      <w:pPr>
        <w:ind w:left="5348" w:hanging="361"/>
      </w:pPr>
      <w:rPr>
        <w:rFonts w:hint="default"/>
        <w:lang w:val="en-US" w:eastAsia="en-US" w:bidi="ar-SA"/>
      </w:rPr>
    </w:lvl>
    <w:lvl w:ilvl="7" w:tplc="FFFFFFFF">
      <w:numFmt w:val="bullet"/>
      <w:lvlText w:val="•"/>
      <w:lvlJc w:val="left"/>
      <w:pPr>
        <w:ind w:left="6291" w:hanging="361"/>
      </w:pPr>
      <w:rPr>
        <w:rFonts w:hint="default"/>
        <w:lang w:val="en-US" w:eastAsia="en-US" w:bidi="ar-SA"/>
      </w:rPr>
    </w:lvl>
    <w:lvl w:ilvl="8" w:tplc="FFFFFFFF">
      <w:numFmt w:val="bullet"/>
      <w:lvlText w:val="•"/>
      <w:lvlJc w:val="left"/>
      <w:pPr>
        <w:ind w:left="7234" w:hanging="361"/>
      </w:pPr>
      <w:rPr>
        <w:rFonts w:hint="default"/>
        <w:lang w:val="en-US" w:eastAsia="en-US" w:bidi="ar-SA"/>
      </w:rPr>
    </w:lvl>
  </w:abstractNum>
  <w:abstractNum w:abstractNumId="35" w15:restartNumberingAfterBreak="0">
    <w:nsid w:val="75841276"/>
    <w:multiLevelType w:val="hybridMultilevel"/>
    <w:tmpl w:val="C770BDFA"/>
    <w:lvl w:ilvl="0" w:tplc="2A72B6B2">
      <w:numFmt w:val="bullet"/>
      <w:lvlText w:val="-"/>
      <w:lvlJc w:val="left"/>
      <w:pPr>
        <w:ind w:left="360" w:hanging="360"/>
      </w:pPr>
      <w:rPr>
        <w:rFonts w:ascii="Calibri" w:eastAsiaTheme="minorHAnsi" w:hAnsi="Calibri" w:cs="Calibri" w:hint="default"/>
        <w:w w:val="100"/>
        <w:lang w:val="en-US" w:eastAsia="en-US" w:bidi="ar-SA"/>
      </w:rPr>
    </w:lvl>
    <w:lvl w:ilvl="1" w:tplc="FFFFFFFF">
      <w:start w:val="1"/>
      <w:numFmt w:val="lowerLetter"/>
      <w:lvlText w:val="%2)"/>
      <w:lvlJc w:val="left"/>
      <w:pPr>
        <w:ind w:left="1080" w:hanging="360"/>
      </w:pPr>
      <w:rPr>
        <w:rFonts w:hint="default"/>
        <w:b w:val="0"/>
        <w:bCs w:val="0"/>
        <w:i w:val="0"/>
        <w:iCs w:val="0"/>
        <w:w w:val="100"/>
        <w:sz w:val="22"/>
        <w:szCs w:val="22"/>
        <w:lang w:val="en-US" w:eastAsia="en-US" w:bidi="ar-SA"/>
      </w:rPr>
    </w:lvl>
    <w:lvl w:ilvl="2" w:tplc="FFFFFFFF">
      <w:start w:val="1"/>
      <w:numFmt w:val="lowerRoman"/>
      <w:lvlText w:val="%3."/>
      <w:lvlJc w:val="left"/>
      <w:pPr>
        <w:ind w:left="1800"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FFFFFFFF">
      <w:numFmt w:val="bullet"/>
      <w:lvlText w:val="-"/>
      <w:lvlJc w:val="left"/>
      <w:pPr>
        <w:ind w:left="2521" w:hanging="361"/>
      </w:pPr>
      <w:rPr>
        <w:rFonts w:ascii="Calibri" w:eastAsiaTheme="minorHAnsi" w:hAnsi="Calibri" w:cs="Calibri" w:hint="default"/>
        <w:b w:val="0"/>
        <w:bCs w:val="0"/>
        <w:i w:val="0"/>
        <w:iCs w:val="0"/>
        <w:w w:val="100"/>
        <w:sz w:val="22"/>
        <w:szCs w:val="22"/>
        <w:lang w:val="en-US" w:eastAsia="en-US" w:bidi="ar-SA"/>
      </w:rPr>
    </w:lvl>
    <w:lvl w:ilvl="4" w:tplc="FFFFFFFF">
      <w:start w:val="1"/>
      <w:numFmt w:val="bullet"/>
      <w:lvlText w:val=""/>
      <w:lvlJc w:val="left"/>
      <w:pPr>
        <w:ind w:left="3462" w:hanging="361"/>
      </w:pPr>
      <w:rPr>
        <w:rFonts w:ascii="Wingdings" w:hAnsi="Wingdings" w:hint="default"/>
        <w:lang w:val="en-US" w:eastAsia="en-US" w:bidi="ar-SA"/>
      </w:rPr>
    </w:lvl>
    <w:lvl w:ilvl="5" w:tplc="FFFFFFFF">
      <w:numFmt w:val="bullet"/>
      <w:lvlText w:val="•"/>
      <w:lvlJc w:val="left"/>
      <w:pPr>
        <w:ind w:left="4405" w:hanging="361"/>
      </w:pPr>
      <w:rPr>
        <w:rFonts w:hint="default"/>
        <w:lang w:val="en-US" w:eastAsia="en-US" w:bidi="ar-SA"/>
      </w:rPr>
    </w:lvl>
    <w:lvl w:ilvl="6" w:tplc="FFFFFFFF">
      <w:numFmt w:val="bullet"/>
      <w:lvlText w:val="•"/>
      <w:lvlJc w:val="left"/>
      <w:pPr>
        <w:ind w:left="5348" w:hanging="361"/>
      </w:pPr>
      <w:rPr>
        <w:rFonts w:hint="default"/>
        <w:lang w:val="en-US" w:eastAsia="en-US" w:bidi="ar-SA"/>
      </w:rPr>
    </w:lvl>
    <w:lvl w:ilvl="7" w:tplc="FFFFFFFF">
      <w:numFmt w:val="bullet"/>
      <w:lvlText w:val="•"/>
      <w:lvlJc w:val="left"/>
      <w:pPr>
        <w:ind w:left="6291" w:hanging="361"/>
      </w:pPr>
      <w:rPr>
        <w:rFonts w:hint="default"/>
        <w:lang w:val="en-US" w:eastAsia="en-US" w:bidi="ar-SA"/>
      </w:rPr>
    </w:lvl>
    <w:lvl w:ilvl="8" w:tplc="FFFFFFFF">
      <w:numFmt w:val="bullet"/>
      <w:lvlText w:val="•"/>
      <w:lvlJc w:val="left"/>
      <w:pPr>
        <w:ind w:left="7234" w:hanging="361"/>
      </w:pPr>
      <w:rPr>
        <w:rFonts w:hint="default"/>
        <w:lang w:val="en-US" w:eastAsia="en-US" w:bidi="ar-SA"/>
      </w:rPr>
    </w:lvl>
  </w:abstractNum>
  <w:abstractNum w:abstractNumId="36" w15:restartNumberingAfterBreak="0">
    <w:nsid w:val="78854D25"/>
    <w:multiLevelType w:val="hybridMultilevel"/>
    <w:tmpl w:val="6E0404E4"/>
    <w:lvl w:ilvl="0" w:tplc="2A72B6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C25C86"/>
    <w:multiLevelType w:val="hybridMultilevel"/>
    <w:tmpl w:val="982EB938"/>
    <w:lvl w:ilvl="0" w:tplc="FFFFFFFF">
      <w:numFmt w:val="bullet"/>
      <w:lvlText w:val="-"/>
      <w:lvlJc w:val="left"/>
      <w:pPr>
        <w:ind w:left="360" w:hanging="360"/>
      </w:pPr>
      <w:rPr>
        <w:rFonts w:ascii="Calibri" w:eastAsiaTheme="minorHAnsi" w:hAnsi="Calibri" w:cs="Calibri" w:hint="default"/>
      </w:rPr>
    </w:lvl>
    <w:lvl w:ilvl="1" w:tplc="FFFFFFFF">
      <w:start w:val="1"/>
      <w:numFmt w:val="bullet"/>
      <w:lvlText w:val=""/>
      <w:lvlJc w:val="left"/>
      <w:pPr>
        <w:ind w:left="1080" w:hanging="360"/>
      </w:pPr>
      <w:rPr>
        <w:rFonts w:ascii="Wingdings" w:hAnsi="Wingdings" w:hint="default"/>
      </w:rPr>
    </w:lvl>
    <w:lvl w:ilvl="2" w:tplc="F8567CF6">
      <w:numFmt w:val="bullet"/>
      <w:lvlText w:val="•"/>
      <w:lvlJc w:val="left"/>
      <w:pPr>
        <w:ind w:left="1800" w:hanging="360"/>
      </w:pPr>
      <w:rPr>
        <w:rFonts w:hint="default"/>
        <w:lang w:val="en-US" w:eastAsia="en-US" w:bidi="ar-SA"/>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5"/>
  </w:num>
  <w:num w:numId="2">
    <w:abstractNumId w:val="13"/>
  </w:num>
  <w:num w:numId="3">
    <w:abstractNumId w:val="30"/>
  </w:num>
  <w:num w:numId="4">
    <w:abstractNumId w:val="25"/>
  </w:num>
  <w:num w:numId="5">
    <w:abstractNumId w:val="33"/>
  </w:num>
  <w:num w:numId="6">
    <w:abstractNumId w:val="27"/>
  </w:num>
  <w:num w:numId="7">
    <w:abstractNumId w:val="18"/>
  </w:num>
  <w:num w:numId="8">
    <w:abstractNumId w:val="4"/>
  </w:num>
  <w:num w:numId="9">
    <w:abstractNumId w:val="32"/>
  </w:num>
  <w:num w:numId="10">
    <w:abstractNumId w:val="17"/>
  </w:num>
  <w:num w:numId="11">
    <w:abstractNumId w:val="16"/>
  </w:num>
  <w:num w:numId="12">
    <w:abstractNumId w:val="8"/>
  </w:num>
  <w:num w:numId="13">
    <w:abstractNumId w:val="15"/>
  </w:num>
  <w:num w:numId="14">
    <w:abstractNumId w:val="1"/>
  </w:num>
  <w:num w:numId="15">
    <w:abstractNumId w:val="11"/>
  </w:num>
  <w:num w:numId="16">
    <w:abstractNumId w:val="12"/>
  </w:num>
  <w:num w:numId="17">
    <w:abstractNumId w:val="20"/>
  </w:num>
  <w:num w:numId="18">
    <w:abstractNumId w:val="22"/>
  </w:num>
  <w:num w:numId="19">
    <w:abstractNumId w:val="31"/>
  </w:num>
  <w:num w:numId="20">
    <w:abstractNumId w:val="6"/>
  </w:num>
  <w:num w:numId="21">
    <w:abstractNumId w:val="26"/>
  </w:num>
  <w:num w:numId="22">
    <w:abstractNumId w:val="14"/>
  </w:num>
  <w:num w:numId="23">
    <w:abstractNumId w:val="2"/>
  </w:num>
  <w:num w:numId="24">
    <w:abstractNumId w:val="9"/>
  </w:num>
  <w:num w:numId="25">
    <w:abstractNumId w:val="19"/>
  </w:num>
  <w:num w:numId="26">
    <w:abstractNumId w:val="28"/>
  </w:num>
  <w:num w:numId="27">
    <w:abstractNumId w:val="21"/>
  </w:num>
  <w:num w:numId="28">
    <w:abstractNumId w:val="3"/>
  </w:num>
  <w:num w:numId="29">
    <w:abstractNumId w:val="0"/>
  </w:num>
  <w:num w:numId="30">
    <w:abstractNumId w:val="23"/>
  </w:num>
  <w:num w:numId="31">
    <w:abstractNumId w:val="10"/>
  </w:num>
  <w:num w:numId="32">
    <w:abstractNumId w:val="7"/>
  </w:num>
  <w:num w:numId="33">
    <w:abstractNumId w:val="24"/>
  </w:num>
  <w:num w:numId="34">
    <w:abstractNumId w:val="36"/>
  </w:num>
  <w:num w:numId="35">
    <w:abstractNumId w:val="29"/>
  </w:num>
  <w:num w:numId="36">
    <w:abstractNumId w:val="37"/>
  </w:num>
  <w:num w:numId="37">
    <w:abstractNumId w:val="3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0C"/>
    <w:rsid w:val="00016062"/>
    <w:rsid w:val="00032479"/>
    <w:rsid w:val="00034489"/>
    <w:rsid w:val="000506F7"/>
    <w:rsid w:val="00060DAD"/>
    <w:rsid w:val="0006107B"/>
    <w:rsid w:val="00067ECF"/>
    <w:rsid w:val="00070A5A"/>
    <w:rsid w:val="00076787"/>
    <w:rsid w:val="000843C2"/>
    <w:rsid w:val="000B770F"/>
    <w:rsid w:val="000C5227"/>
    <w:rsid w:val="000C6B4C"/>
    <w:rsid w:val="001271CC"/>
    <w:rsid w:val="00127540"/>
    <w:rsid w:val="001368EB"/>
    <w:rsid w:val="00155627"/>
    <w:rsid w:val="001606D8"/>
    <w:rsid w:val="00171312"/>
    <w:rsid w:val="00181F5D"/>
    <w:rsid w:val="00185217"/>
    <w:rsid w:val="00186B79"/>
    <w:rsid w:val="001918BC"/>
    <w:rsid w:val="00197B0C"/>
    <w:rsid w:val="001C0EA5"/>
    <w:rsid w:val="001E7BB8"/>
    <w:rsid w:val="00214CE3"/>
    <w:rsid w:val="00237B14"/>
    <w:rsid w:val="00242D80"/>
    <w:rsid w:val="00270D9B"/>
    <w:rsid w:val="00291FF6"/>
    <w:rsid w:val="0029301E"/>
    <w:rsid w:val="002C415A"/>
    <w:rsid w:val="00330D19"/>
    <w:rsid w:val="00332C21"/>
    <w:rsid w:val="003415EE"/>
    <w:rsid w:val="0036527F"/>
    <w:rsid w:val="0037145C"/>
    <w:rsid w:val="003B73FC"/>
    <w:rsid w:val="003C1427"/>
    <w:rsid w:val="003D1EB7"/>
    <w:rsid w:val="003E48C3"/>
    <w:rsid w:val="003F19B1"/>
    <w:rsid w:val="003F7075"/>
    <w:rsid w:val="0040046D"/>
    <w:rsid w:val="00407F5E"/>
    <w:rsid w:val="00483246"/>
    <w:rsid w:val="004837AA"/>
    <w:rsid w:val="004A48C3"/>
    <w:rsid w:val="004C3D9B"/>
    <w:rsid w:val="004F1E93"/>
    <w:rsid w:val="00501353"/>
    <w:rsid w:val="0053510F"/>
    <w:rsid w:val="00557DFE"/>
    <w:rsid w:val="00594461"/>
    <w:rsid w:val="005960FD"/>
    <w:rsid w:val="005C2847"/>
    <w:rsid w:val="005F53A0"/>
    <w:rsid w:val="00610641"/>
    <w:rsid w:val="00634F86"/>
    <w:rsid w:val="006364B2"/>
    <w:rsid w:val="006431B0"/>
    <w:rsid w:val="00651A26"/>
    <w:rsid w:val="00653001"/>
    <w:rsid w:val="0067327E"/>
    <w:rsid w:val="00677FE9"/>
    <w:rsid w:val="00690C17"/>
    <w:rsid w:val="006F6F28"/>
    <w:rsid w:val="00701511"/>
    <w:rsid w:val="00713721"/>
    <w:rsid w:val="007164B9"/>
    <w:rsid w:val="00752198"/>
    <w:rsid w:val="00796EF4"/>
    <w:rsid w:val="007B5AE9"/>
    <w:rsid w:val="007F2170"/>
    <w:rsid w:val="00835BB8"/>
    <w:rsid w:val="0088623A"/>
    <w:rsid w:val="00891B4B"/>
    <w:rsid w:val="00895459"/>
    <w:rsid w:val="008D2D5F"/>
    <w:rsid w:val="008D7F74"/>
    <w:rsid w:val="008F57D0"/>
    <w:rsid w:val="008F7119"/>
    <w:rsid w:val="00903142"/>
    <w:rsid w:val="00930854"/>
    <w:rsid w:val="00954059"/>
    <w:rsid w:val="009566C6"/>
    <w:rsid w:val="009653BF"/>
    <w:rsid w:val="009731CD"/>
    <w:rsid w:val="00976F33"/>
    <w:rsid w:val="00981BFB"/>
    <w:rsid w:val="00982739"/>
    <w:rsid w:val="009B137D"/>
    <w:rsid w:val="009B248A"/>
    <w:rsid w:val="009C745C"/>
    <w:rsid w:val="009F007C"/>
    <w:rsid w:val="00A4109C"/>
    <w:rsid w:val="00A715C2"/>
    <w:rsid w:val="00AE110C"/>
    <w:rsid w:val="00B565D9"/>
    <w:rsid w:val="00B63FB4"/>
    <w:rsid w:val="00B670C4"/>
    <w:rsid w:val="00B70B14"/>
    <w:rsid w:val="00B75E65"/>
    <w:rsid w:val="00B83077"/>
    <w:rsid w:val="00B868C9"/>
    <w:rsid w:val="00BA0BF3"/>
    <w:rsid w:val="00BC24B9"/>
    <w:rsid w:val="00BE5210"/>
    <w:rsid w:val="00BF2CAB"/>
    <w:rsid w:val="00C2557C"/>
    <w:rsid w:val="00C34376"/>
    <w:rsid w:val="00C3579F"/>
    <w:rsid w:val="00C730EC"/>
    <w:rsid w:val="00C8039D"/>
    <w:rsid w:val="00C81D68"/>
    <w:rsid w:val="00C85F8B"/>
    <w:rsid w:val="00C941E6"/>
    <w:rsid w:val="00CB7BD5"/>
    <w:rsid w:val="00CD1669"/>
    <w:rsid w:val="00CE2AC9"/>
    <w:rsid w:val="00CE5BEF"/>
    <w:rsid w:val="00D60769"/>
    <w:rsid w:val="00D73E47"/>
    <w:rsid w:val="00D74CD1"/>
    <w:rsid w:val="00D77BB9"/>
    <w:rsid w:val="00D86872"/>
    <w:rsid w:val="00D963B8"/>
    <w:rsid w:val="00DC3F10"/>
    <w:rsid w:val="00DC6713"/>
    <w:rsid w:val="00DD08E4"/>
    <w:rsid w:val="00DD405A"/>
    <w:rsid w:val="00DD5F63"/>
    <w:rsid w:val="00DE3615"/>
    <w:rsid w:val="00DE4D1C"/>
    <w:rsid w:val="00E80C9C"/>
    <w:rsid w:val="00E865AE"/>
    <w:rsid w:val="00E91820"/>
    <w:rsid w:val="00E94058"/>
    <w:rsid w:val="00E9405F"/>
    <w:rsid w:val="00E96635"/>
    <w:rsid w:val="00EB3393"/>
    <w:rsid w:val="00EC7A56"/>
    <w:rsid w:val="00ED6EA4"/>
    <w:rsid w:val="00EF57D2"/>
    <w:rsid w:val="00F0006D"/>
    <w:rsid w:val="00F05213"/>
    <w:rsid w:val="00F10E92"/>
    <w:rsid w:val="00F4322D"/>
    <w:rsid w:val="00F61DDC"/>
    <w:rsid w:val="00F9021E"/>
    <w:rsid w:val="00F907EE"/>
    <w:rsid w:val="00FB7A71"/>
    <w:rsid w:val="00FC50FC"/>
    <w:rsid w:val="00FF3884"/>
    <w:rsid w:val="00FF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9146"/>
  <w15:chartTrackingRefBased/>
  <w15:docId w15:val="{CD6E1448-E7C4-40D7-AC55-D5AE6495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E47"/>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Heading2">
    <w:name w:val="heading 2"/>
    <w:basedOn w:val="Normal"/>
    <w:next w:val="Normal"/>
    <w:link w:val="Heading2Char"/>
    <w:uiPriority w:val="9"/>
    <w:unhideWhenUsed/>
    <w:qFormat/>
    <w:rsid w:val="00982739"/>
    <w:pPr>
      <w:keepNext/>
      <w:keepLines/>
      <w:spacing w:before="40" w:after="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C3D9B"/>
    <w:pPr>
      <w:ind w:left="720"/>
      <w:contextualSpacing/>
    </w:pPr>
  </w:style>
  <w:style w:type="paragraph" w:styleId="FootnoteText">
    <w:name w:val="footnote text"/>
    <w:basedOn w:val="Normal"/>
    <w:link w:val="FootnoteTextChar"/>
    <w:uiPriority w:val="99"/>
    <w:semiHidden/>
    <w:unhideWhenUsed/>
    <w:rsid w:val="00E865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65AE"/>
    <w:rPr>
      <w:sz w:val="20"/>
      <w:szCs w:val="20"/>
    </w:rPr>
  </w:style>
  <w:style w:type="character" w:styleId="FootnoteReference">
    <w:name w:val="footnote reference"/>
    <w:basedOn w:val="DefaultParagraphFont"/>
    <w:uiPriority w:val="99"/>
    <w:semiHidden/>
    <w:unhideWhenUsed/>
    <w:rsid w:val="00E865AE"/>
    <w:rPr>
      <w:vertAlign w:val="superscript"/>
    </w:rPr>
  </w:style>
  <w:style w:type="character" w:styleId="Hyperlink">
    <w:name w:val="Hyperlink"/>
    <w:basedOn w:val="DefaultParagraphFont"/>
    <w:uiPriority w:val="99"/>
    <w:unhideWhenUsed/>
    <w:rsid w:val="00E865AE"/>
    <w:rPr>
      <w:color w:val="0563C1" w:themeColor="hyperlink"/>
      <w:u w:val="single"/>
    </w:rPr>
  </w:style>
  <w:style w:type="character" w:styleId="UnresolvedMention">
    <w:name w:val="Unresolved Mention"/>
    <w:basedOn w:val="DefaultParagraphFont"/>
    <w:uiPriority w:val="99"/>
    <w:semiHidden/>
    <w:unhideWhenUsed/>
    <w:rsid w:val="00E865AE"/>
    <w:rPr>
      <w:color w:val="605E5C"/>
      <w:shd w:val="clear" w:color="auto" w:fill="E1DFDD"/>
    </w:rPr>
  </w:style>
  <w:style w:type="paragraph" w:styleId="BodyText">
    <w:name w:val="Body Text"/>
    <w:basedOn w:val="Normal"/>
    <w:link w:val="BodyTextChar"/>
    <w:uiPriority w:val="99"/>
    <w:semiHidden/>
    <w:unhideWhenUsed/>
    <w:rsid w:val="00903142"/>
    <w:pPr>
      <w:spacing w:after="120"/>
    </w:pPr>
  </w:style>
  <w:style w:type="character" w:customStyle="1" w:styleId="BodyTextChar">
    <w:name w:val="Body Text Char"/>
    <w:basedOn w:val="DefaultParagraphFont"/>
    <w:link w:val="BodyText"/>
    <w:uiPriority w:val="99"/>
    <w:semiHidden/>
    <w:rsid w:val="00903142"/>
  </w:style>
  <w:style w:type="paragraph" w:styleId="Header">
    <w:name w:val="header"/>
    <w:basedOn w:val="Normal"/>
    <w:link w:val="HeaderChar"/>
    <w:uiPriority w:val="99"/>
    <w:unhideWhenUsed/>
    <w:rsid w:val="00903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142"/>
  </w:style>
  <w:style w:type="paragraph" w:styleId="Footer">
    <w:name w:val="footer"/>
    <w:basedOn w:val="Normal"/>
    <w:link w:val="FooterChar"/>
    <w:uiPriority w:val="99"/>
    <w:unhideWhenUsed/>
    <w:rsid w:val="00903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142"/>
  </w:style>
  <w:style w:type="character" w:styleId="CommentReference">
    <w:name w:val="annotation reference"/>
    <w:basedOn w:val="DefaultParagraphFont"/>
    <w:uiPriority w:val="99"/>
    <w:semiHidden/>
    <w:unhideWhenUsed/>
    <w:rsid w:val="00016062"/>
    <w:rPr>
      <w:sz w:val="16"/>
      <w:szCs w:val="16"/>
    </w:rPr>
  </w:style>
  <w:style w:type="paragraph" w:styleId="CommentText">
    <w:name w:val="annotation text"/>
    <w:basedOn w:val="Normal"/>
    <w:link w:val="CommentTextChar"/>
    <w:uiPriority w:val="99"/>
    <w:semiHidden/>
    <w:unhideWhenUsed/>
    <w:rsid w:val="00016062"/>
    <w:pPr>
      <w:spacing w:line="240" w:lineRule="auto"/>
    </w:pPr>
    <w:rPr>
      <w:sz w:val="20"/>
      <w:szCs w:val="20"/>
    </w:rPr>
  </w:style>
  <w:style w:type="character" w:customStyle="1" w:styleId="CommentTextChar">
    <w:name w:val="Comment Text Char"/>
    <w:basedOn w:val="DefaultParagraphFont"/>
    <w:link w:val="CommentText"/>
    <w:uiPriority w:val="99"/>
    <w:semiHidden/>
    <w:rsid w:val="00016062"/>
    <w:rPr>
      <w:sz w:val="20"/>
      <w:szCs w:val="20"/>
    </w:rPr>
  </w:style>
  <w:style w:type="character" w:customStyle="1" w:styleId="Heading1Char">
    <w:name w:val="Heading 1 Char"/>
    <w:basedOn w:val="DefaultParagraphFont"/>
    <w:link w:val="Heading1"/>
    <w:uiPriority w:val="9"/>
    <w:rsid w:val="00D73E47"/>
    <w:rPr>
      <w:rFonts w:asciiTheme="majorHAnsi" w:eastAsiaTheme="majorEastAsia" w:hAnsiTheme="majorHAnsi" w:cstheme="majorBidi"/>
      <w:b/>
      <w:color w:val="000000" w:themeColor="text1"/>
      <w:sz w:val="24"/>
      <w:szCs w:val="32"/>
    </w:rPr>
  </w:style>
  <w:style w:type="character" w:customStyle="1" w:styleId="Heading2Char">
    <w:name w:val="Heading 2 Char"/>
    <w:basedOn w:val="DefaultParagraphFont"/>
    <w:link w:val="Heading2"/>
    <w:uiPriority w:val="9"/>
    <w:rsid w:val="00982739"/>
    <w:rPr>
      <w:rFonts w:asciiTheme="majorHAnsi" w:eastAsiaTheme="majorEastAsia" w:hAnsiTheme="majorHAnsi" w:cstheme="majorBidi"/>
      <w:b/>
      <w:sz w:val="24"/>
      <w:szCs w:val="26"/>
    </w:rPr>
  </w:style>
  <w:style w:type="paragraph" w:styleId="TOCHeading">
    <w:name w:val="TOC Heading"/>
    <w:basedOn w:val="Heading1"/>
    <w:next w:val="Normal"/>
    <w:uiPriority w:val="39"/>
    <w:unhideWhenUsed/>
    <w:qFormat/>
    <w:rsid w:val="004A48C3"/>
    <w:pPr>
      <w:outlineLvl w:val="9"/>
    </w:pPr>
    <w:rPr>
      <w:b w:val="0"/>
      <w:color w:val="2F5496" w:themeColor="accent1" w:themeShade="BF"/>
      <w:sz w:val="32"/>
    </w:rPr>
  </w:style>
  <w:style w:type="paragraph" w:styleId="TOC1">
    <w:name w:val="toc 1"/>
    <w:basedOn w:val="Normal"/>
    <w:next w:val="Normal"/>
    <w:autoRedefine/>
    <w:uiPriority w:val="39"/>
    <w:unhideWhenUsed/>
    <w:rsid w:val="004A48C3"/>
    <w:pPr>
      <w:spacing w:after="100"/>
    </w:pPr>
  </w:style>
  <w:style w:type="paragraph" w:styleId="TOC2">
    <w:name w:val="toc 2"/>
    <w:basedOn w:val="Normal"/>
    <w:next w:val="Normal"/>
    <w:autoRedefine/>
    <w:uiPriority w:val="39"/>
    <w:unhideWhenUsed/>
    <w:rsid w:val="004A48C3"/>
    <w:pPr>
      <w:spacing w:after="100"/>
      <w:ind w:left="220"/>
    </w:pPr>
  </w:style>
  <w:style w:type="character" w:styleId="FollowedHyperlink">
    <w:name w:val="FollowedHyperlink"/>
    <w:basedOn w:val="DefaultParagraphFont"/>
    <w:uiPriority w:val="99"/>
    <w:semiHidden/>
    <w:unhideWhenUsed/>
    <w:rsid w:val="005960FD"/>
    <w:rPr>
      <w:color w:val="954F72" w:themeColor="followedHyperlink"/>
      <w:u w:val="single"/>
    </w:rPr>
  </w:style>
  <w:style w:type="paragraph" w:styleId="Revision">
    <w:name w:val="Revision"/>
    <w:hidden/>
    <w:uiPriority w:val="99"/>
    <w:semiHidden/>
    <w:rsid w:val="00557DFE"/>
    <w:pPr>
      <w:spacing w:after="0" w:line="240" w:lineRule="auto"/>
    </w:pPr>
  </w:style>
  <w:style w:type="paragraph" w:styleId="CommentSubject">
    <w:name w:val="annotation subject"/>
    <w:basedOn w:val="CommentText"/>
    <w:next w:val="CommentText"/>
    <w:link w:val="CommentSubjectChar"/>
    <w:uiPriority w:val="99"/>
    <w:semiHidden/>
    <w:unhideWhenUsed/>
    <w:rsid w:val="009566C6"/>
    <w:rPr>
      <w:b/>
      <w:bCs/>
    </w:rPr>
  </w:style>
  <w:style w:type="character" w:customStyle="1" w:styleId="CommentSubjectChar">
    <w:name w:val="Comment Subject Char"/>
    <w:basedOn w:val="CommentTextChar"/>
    <w:link w:val="CommentSubject"/>
    <w:uiPriority w:val="99"/>
    <w:semiHidden/>
    <w:rsid w:val="00956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81896">
      <w:bodyDiv w:val="1"/>
      <w:marLeft w:val="0"/>
      <w:marRight w:val="0"/>
      <w:marTop w:val="0"/>
      <w:marBottom w:val="0"/>
      <w:divBdr>
        <w:top w:val="none" w:sz="0" w:space="0" w:color="auto"/>
        <w:left w:val="none" w:sz="0" w:space="0" w:color="auto"/>
        <w:bottom w:val="none" w:sz="0" w:space="0" w:color="auto"/>
        <w:right w:val="none" w:sz="0" w:space="0" w:color="auto"/>
      </w:divBdr>
      <w:divsChild>
        <w:div w:id="930625188">
          <w:marLeft w:val="547"/>
          <w:marRight w:val="0"/>
          <w:marTop w:val="120"/>
          <w:marBottom w:val="240"/>
          <w:divBdr>
            <w:top w:val="none" w:sz="0" w:space="0" w:color="auto"/>
            <w:left w:val="none" w:sz="0" w:space="0" w:color="auto"/>
            <w:bottom w:val="none" w:sz="0" w:space="0" w:color="auto"/>
            <w:right w:val="none" w:sz="0" w:space="0" w:color="auto"/>
          </w:divBdr>
        </w:div>
        <w:div w:id="857356517">
          <w:marLeft w:val="1786"/>
          <w:marRight w:val="0"/>
          <w:marTop w:val="120"/>
          <w:marBottom w:val="240"/>
          <w:divBdr>
            <w:top w:val="none" w:sz="0" w:space="0" w:color="auto"/>
            <w:left w:val="none" w:sz="0" w:space="0" w:color="auto"/>
            <w:bottom w:val="none" w:sz="0" w:space="0" w:color="auto"/>
            <w:right w:val="none" w:sz="0" w:space="0" w:color="auto"/>
          </w:divBdr>
        </w:div>
        <w:div w:id="1904832442">
          <w:marLeft w:val="1786"/>
          <w:marRight w:val="0"/>
          <w:marTop w:val="120"/>
          <w:marBottom w:val="240"/>
          <w:divBdr>
            <w:top w:val="none" w:sz="0" w:space="0" w:color="auto"/>
            <w:left w:val="none" w:sz="0" w:space="0" w:color="auto"/>
            <w:bottom w:val="none" w:sz="0" w:space="0" w:color="auto"/>
            <w:right w:val="none" w:sz="0" w:space="0" w:color="auto"/>
          </w:divBdr>
        </w:div>
        <w:div w:id="2094467400">
          <w:marLeft w:val="1786"/>
          <w:marRight w:val="0"/>
          <w:marTop w:val="120"/>
          <w:marBottom w:val="240"/>
          <w:divBdr>
            <w:top w:val="none" w:sz="0" w:space="0" w:color="auto"/>
            <w:left w:val="none" w:sz="0" w:space="0" w:color="auto"/>
            <w:bottom w:val="none" w:sz="0" w:space="0" w:color="auto"/>
            <w:right w:val="none" w:sz="0" w:space="0" w:color="auto"/>
          </w:divBdr>
        </w:div>
        <w:div w:id="957222920">
          <w:marLeft w:val="547"/>
          <w:marRight w:val="0"/>
          <w:marTop w:val="120"/>
          <w:marBottom w:val="240"/>
          <w:divBdr>
            <w:top w:val="none" w:sz="0" w:space="0" w:color="auto"/>
            <w:left w:val="none" w:sz="0" w:space="0" w:color="auto"/>
            <w:bottom w:val="none" w:sz="0" w:space="0" w:color="auto"/>
            <w:right w:val="none" w:sz="0" w:space="0" w:color="auto"/>
          </w:divBdr>
        </w:div>
        <w:div w:id="1524316895">
          <w:marLeft w:val="547"/>
          <w:marRight w:val="0"/>
          <w:marTop w:val="120"/>
          <w:marBottom w:val="240"/>
          <w:divBdr>
            <w:top w:val="none" w:sz="0" w:space="0" w:color="auto"/>
            <w:left w:val="none" w:sz="0" w:space="0" w:color="auto"/>
            <w:bottom w:val="none" w:sz="0" w:space="0" w:color="auto"/>
            <w:right w:val="none" w:sz="0" w:space="0" w:color="auto"/>
          </w:divBdr>
        </w:div>
      </w:divsChild>
    </w:div>
    <w:div w:id="1200364173">
      <w:bodyDiv w:val="1"/>
      <w:marLeft w:val="0"/>
      <w:marRight w:val="0"/>
      <w:marTop w:val="0"/>
      <w:marBottom w:val="0"/>
      <w:divBdr>
        <w:top w:val="none" w:sz="0" w:space="0" w:color="auto"/>
        <w:left w:val="none" w:sz="0" w:space="0" w:color="auto"/>
        <w:bottom w:val="none" w:sz="0" w:space="0" w:color="auto"/>
        <w:right w:val="none" w:sz="0" w:space="0" w:color="auto"/>
      </w:divBdr>
      <w:divsChild>
        <w:div w:id="1859738611">
          <w:marLeft w:val="806"/>
          <w:marRight w:val="0"/>
          <w:marTop w:val="280"/>
          <w:marBottom w:val="40"/>
          <w:divBdr>
            <w:top w:val="none" w:sz="0" w:space="0" w:color="auto"/>
            <w:left w:val="none" w:sz="0" w:space="0" w:color="auto"/>
            <w:bottom w:val="none" w:sz="0" w:space="0" w:color="auto"/>
            <w:right w:val="none" w:sz="0" w:space="0" w:color="auto"/>
          </w:divBdr>
        </w:div>
        <w:div w:id="1931229817">
          <w:marLeft w:val="806"/>
          <w:marRight w:val="0"/>
          <w:marTop w:val="28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83cd09e1c0f5c6937cd9d7513160fc3f&amp;pitd=20180719&amp;n=pt45.1.46&amp;r=PART&amp;ty=HTML&amp;se45.1.46_11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hs.gov/hipaa/for-professionals/privacy/guidance/research/index.html" TargetMode="External"/><Relationship Id="rId4" Type="http://schemas.openxmlformats.org/officeDocument/2006/relationships/settings" Target="settings.xml"/><Relationship Id="rId9" Type="http://schemas.openxmlformats.org/officeDocument/2006/relationships/hyperlink" Target="https://www.qualtrics.com/support/survey-platform/survey-module/editing-questions/question-types-guide/specialty-questions/signatur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qualtrics.com/support/survey-platform/survey-module/editing-questions/question-types-guide/specialty-questions/signature/" TargetMode="External"/><Relationship Id="rId2" Type="http://schemas.openxmlformats.org/officeDocument/2006/relationships/hyperlink" Target="https://www.ecfr.gov/cgi-bin/retrieveECFR?gp&amp;SID=83cd09e1c0f5c6937cd9d7513160fc3f&amp;pitd=20180719&amp;n=pt45.1.46&amp;r=PART&amp;ty=HTML&amp;se45.1.46_1117" TargetMode="External"/><Relationship Id="rId1" Type="http://schemas.openxmlformats.org/officeDocument/2006/relationships/hyperlink" Target="https://www.hhs.gov/ohrp/regulations-and-policy/regulations/common-rule/index.html" TargetMode="External"/><Relationship Id="rId4" Type="http://schemas.openxmlformats.org/officeDocument/2006/relationships/hyperlink" Target="https://www.hhs.gov/hipaa/for-professionals/privacy/guidance/research/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9A10F-8D72-4CDD-B1DE-D6985200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Palazuelos Jorganes, Maria</dc:creator>
  <cp:keywords/>
  <dc:description/>
  <cp:lastModifiedBy>Palazuelos Jorganes, Maria</cp:lastModifiedBy>
  <cp:revision>5</cp:revision>
  <dcterms:created xsi:type="dcterms:W3CDTF">2022-01-04T22:41:00Z</dcterms:created>
  <dcterms:modified xsi:type="dcterms:W3CDTF">2022-01-04T22:45:00Z</dcterms:modified>
</cp:coreProperties>
</file>