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A5ED" w14:textId="52DF2A9A" w:rsidR="0035397D" w:rsidRPr="0035397D" w:rsidRDefault="0035397D" w:rsidP="0035397D">
      <w:pPr>
        <w:jc w:val="center"/>
        <w:rPr>
          <w:b/>
          <w:bCs/>
        </w:rPr>
      </w:pPr>
      <w:r w:rsidRPr="0035397D">
        <w:rPr>
          <w:b/>
          <w:bCs/>
        </w:rPr>
        <w:t>Job Aid: Understanding and Completing Automated Closeout Report (ACR)</w:t>
      </w:r>
    </w:p>
    <w:p w14:paraId="0CB39EE7" w14:textId="5ADDCBF0" w:rsidR="0014668C" w:rsidRPr="00E36281" w:rsidRDefault="0035397D" w:rsidP="00E3628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E36281">
        <w:rPr>
          <w:rFonts w:asciiTheme="minorHAnsi" w:hAnsiTheme="minorHAnsi" w:cstheme="minorHAnsi"/>
          <w:sz w:val="22"/>
          <w:szCs w:val="22"/>
        </w:rPr>
        <w:t>Disclaimer: This Job Aid is not meant to be an “all-inclusive” list. Th</w:t>
      </w:r>
      <w:r w:rsidR="000D0FE1" w:rsidRPr="00E36281">
        <w:rPr>
          <w:rFonts w:asciiTheme="minorHAnsi" w:hAnsiTheme="minorHAnsi" w:cstheme="minorHAnsi"/>
          <w:sz w:val="22"/>
          <w:szCs w:val="22"/>
        </w:rPr>
        <w:t>e</w:t>
      </w:r>
      <w:r w:rsidRPr="00E36281">
        <w:rPr>
          <w:rFonts w:asciiTheme="minorHAnsi" w:hAnsiTheme="minorHAnsi" w:cstheme="minorHAnsi"/>
          <w:sz w:val="22"/>
          <w:szCs w:val="22"/>
        </w:rPr>
        <w:t xml:space="preserve"> Job </w:t>
      </w:r>
      <w:r w:rsidR="000D0FE1" w:rsidRPr="00E36281">
        <w:rPr>
          <w:rFonts w:asciiTheme="minorHAnsi" w:hAnsiTheme="minorHAnsi" w:cstheme="minorHAnsi"/>
          <w:sz w:val="22"/>
          <w:szCs w:val="22"/>
        </w:rPr>
        <w:t>A</w:t>
      </w:r>
      <w:r w:rsidRPr="00E36281">
        <w:rPr>
          <w:rFonts w:asciiTheme="minorHAnsi" w:hAnsiTheme="minorHAnsi" w:cstheme="minorHAnsi"/>
          <w:sz w:val="22"/>
          <w:szCs w:val="22"/>
        </w:rPr>
        <w:t xml:space="preserve">id has been prepared to help guide users in </w:t>
      </w:r>
      <w:r w:rsidR="003021F6" w:rsidRPr="00E36281">
        <w:rPr>
          <w:rFonts w:asciiTheme="minorHAnsi" w:hAnsiTheme="minorHAnsi" w:cstheme="minorHAnsi"/>
          <w:sz w:val="22"/>
          <w:szCs w:val="22"/>
        </w:rPr>
        <w:t>reviewing</w:t>
      </w:r>
      <w:r w:rsidR="00C42F36" w:rsidRPr="00E36281">
        <w:rPr>
          <w:rFonts w:asciiTheme="minorHAnsi" w:hAnsiTheme="minorHAnsi" w:cstheme="minorHAnsi"/>
          <w:sz w:val="22"/>
          <w:szCs w:val="22"/>
        </w:rPr>
        <w:t xml:space="preserve">, </w:t>
      </w:r>
      <w:r w:rsidRPr="00E36281">
        <w:rPr>
          <w:rFonts w:asciiTheme="minorHAnsi" w:hAnsiTheme="minorHAnsi" w:cstheme="minorHAnsi"/>
          <w:sz w:val="22"/>
          <w:szCs w:val="22"/>
        </w:rPr>
        <w:t>preparing</w:t>
      </w:r>
      <w:r w:rsidR="007A133F">
        <w:rPr>
          <w:rFonts w:asciiTheme="minorHAnsi" w:hAnsiTheme="minorHAnsi" w:cstheme="minorHAnsi"/>
          <w:sz w:val="22"/>
          <w:szCs w:val="22"/>
        </w:rPr>
        <w:t>,</w:t>
      </w:r>
      <w:r w:rsidRPr="00E36281">
        <w:rPr>
          <w:rFonts w:asciiTheme="minorHAnsi" w:hAnsiTheme="minorHAnsi" w:cstheme="minorHAnsi"/>
          <w:sz w:val="22"/>
          <w:szCs w:val="22"/>
        </w:rPr>
        <w:t xml:space="preserve"> and completing </w:t>
      </w:r>
      <w:r w:rsidR="00C42F36" w:rsidRPr="00E36281">
        <w:rPr>
          <w:rFonts w:asciiTheme="minorHAnsi" w:hAnsiTheme="minorHAnsi" w:cstheme="minorHAnsi"/>
          <w:sz w:val="22"/>
          <w:szCs w:val="22"/>
        </w:rPr>
        <w:t xml:space="preserve">all </w:t>
      </w:r>
      <w:r w:rsidRPr="00E36281">
        <w:rPr>
          <w:rFonts w:asciiTheme="minorHAnsi" w:hAnsiTheme="minorHAnsi" w:cstheme="minorHAnsi"/>
          <w:sz w:val="22"/>
          <w:szCs w:val="22"/>
        </w:rPr>
        <w:t xml:space="preserve">the </w:t>
      </w:r>
      <w:r w:rsidR="00C42F36" w:rsidRPr="00E36281">
        <w:rPr>
          <w:rFonts w:asciiTheme="minorHAnsi" w:hAnsiTheme="minorHAnsi" w:cstheme="minorHAnsi"/>
          <w:sz w:val="22"/>
          <w:szCs w:val="22"/>
        </w:rPr>
        <w:t xml:space="preserve">sections of the </w:t>
      </w:r>
      <w:r w:rsidRPr="00E36281">
        <w:rPr>
          <w:rFonts w:asciiTheme="minorHAnsi" w:hAnsiTheme="minorHAnsi" w:cstheme="minorHAnsi"/>
          <w:sz w:val="22"/>
          <w:szCs w:val="22"/>
        </w:rPr>
        <w:t>automated closeout report.</w:t>
      </w:r>
      <w:r w:rsidR="0014668C" w:rsidRPr="00E36281">
        <w:rPr>
          <w:rFonts w:asciiTheme="minorHAnsi" w:hAnsiTheme="minorHAnsi" w:cstheme="minorHAnsi"/>
          <w:sz w:val="22"/>
          <w:szCs w:val="22"/>
        </w:rPr>
        <w:t xml:space="preserve"> The Sponsored Research Accountant</w:t>
      </w:r>
      <w:r w:rsidR="00F7638D" w:rsidRPr="00E36281">
        <w:rPr>
          <w:rFonts w:asciiTheme="minorHAnsi" w:hAnsiTheme="minorHAnsi" w:cstheme="minorHAnsi"/>
          <w:sz w:val="22"/>
          <w:szCs w:val="22"/>
        </w:rPr>
        <w:t xml:space="preserve"> (SRA)</w:t>
      </w:r>
      <w:r w:rsidR="0014668C" w:rsidRPr="00E36281">
        <w:rPr>
          <w:rFonts w:asciiTheme="minorHAnsi" w:hAnsiTheme="minorHAnsi" w:cstheme="minorHAnsi"/>
          <w:sz w:val="22"/>
          <w:szCs w:val="22"/>
        </w:rPr>
        <w:t xml:space="preserve"> will utilize this information during their financial reconciliation and follow-up with the Department/College Administrator to process any pending items.</w:t>
      </w:r>
    </w:p>
    <w:p w14:paraId="3831F750" w14:textId="5AB9FE9D" w:rsidR="0035397D" w:rsidRDefault="0035397D">
      <w:r w:rsidRPr="00E36281">
        <w:t xml:space="preserve"> If you have questions or need additional help, please contact the Research Office</w:t>
      </w:r>
      <w:r w:rsidR="00871B99" w:rsidRPr="00E36281">
        <w:t xml:space="preserve"> </w:t>
      </w:r>
      <w:r w:rsidR="008670A3" w:rsidRPr="00E36281">
        <w:t>SRA</w:t>
      </w:r>
      <w:r w:rsidR="00153613">
        <w:t>.</w:t>
      </w:r>
    </w:p>
    <w:p w14:paraId="7F48E2F3" w14:textId="1F013341" w:rsidR="00A87B26" w:rsidRDefault="00A87B2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Why it is Important: </w:t>
      </w:r>
    </w:p>
    <w:p w14:paraId="64402B87" w14:textId="274788AA" w:rsidR="00872806" w:rsidRDefault="00872806" w:rsidP="00A87B26">
      <w:pPr>
        <w:pStyle w:val="ListParagraph"/>
        <w:numPr>
          <w:ilvl w:val="0"/>
          <w:numId w:val="12"/>
        </w:numPr>
      </w:pPr>
      <w:r>
        <w:t>Auditable by both</w:t>
      </w:r>
      <w:r w:rsidR="006A7A97">
        <w:t xml:space="preserve"> internal and external auditors.</w:t>
      </w:r>
    </w:p>
    <w:p w14:paraId="1DD8937E" w14:textId="21054F67" w:rsidR="00041DD1" w:rsidRDefault="00844879" w:rsidP="00A87B26">
      <w:pPr>
        <w:pStyle w:val="ListParagraph"/>
        <w:numPr>
          <w:ilvl w:val="0"/>
          <w:numId w:val="12"/>
        </w:numPr>
      </w:pPr>
      <w:r w:rsidRPr="00844879">
        <w:t>Promote UD’s established guidelines for responsible stewardship of funds.</w:t>
      </w:r>
    </w:p>
    <w:p w14:paraId="63C3E062" w14:textId="4FCE2B58" w:rsidR="00E32759" w:rsidRDefault="00AA21E5" w:rsidP="00A87B26">
      <w:pPr>
        <w:pStyle w:val="ListParagraph"/>
        <w:numPr>
          <w:ilvl w:val="0"/>
          <w:numId w:val="12"/>
        </w:numPr>
      </w:pPr>
      <w:r>
        <w:t>Both</w:t>
      </w:r>
      <w:r w:rsidR="006167C7">
        <w:t xml:space="preserve"> UD and funding Agencies have specific </w:t>
      </w:r>
      <w:r w:rsidR="00B950DB">
        <w:t>protocols</w:t>
      </w:r>
      <w:r w:rsidR="006167C7">
        <w:t xml:space="preserve"> in </w:t>
      </w:r>
      <w:r w:rsidR="00B950DB">
        <w:t>place</w:t>
      </w:r>
      <w:r w:rsidR="006167C7">
        <w:t xml:space="preserve"> to p</w:t>
      </w:r>
      <w:r w:rsidR="004672F4">
        <w:t xml:space="preserve">revent the </w:t>
      </w:r>
      <w:r w:rsidR="00B950DB">
        <w:t>misuse</w:t>
      </w:r>
      <w:r w:rsidR="004672F4">
        <w:t xml:space="preserve"> of </w:t>
      </w:r>
      <w:r w:rsidR="00BD2579">
        <w:t>a</w:t>
      </w:r>
      <w:r w:rsidR="009D6957">
        <w:t xml:space="preserve">llocated </w:t>
      </w:r>
      <w:r w:rsidR="00BD2579">
        <w:t>funds.</w:t>
      </w:r>
    </w:p>
    <w:p w14:paraId="0C1805E1" w14:textId="27DE7FC6" w:rsidR="00A87B26" w:rsidRPr="00844879" w:rsidRDefault="00FD7377" w:rsidP="00A87B26">
      <w:pPr>
        <w:pStyle w:val="ListParagraph"/>
        <w:numPr>
          <w:ilvl w:val="0"/>
          <w:numId w:val="12"/>
        </w:numPr>
      </w:pPr>
      <w:r w:rsidRPr="00844879">
        <w:t>Ensure timely reporting of expenditures and cost share to the Sponsor.</w:t>
      </w:r>
    </w:p>
    <w:p w14:paraId="0898847B" w14:textId="7B7DA634" w:rsidR="00FD7377" w:rsidRPr="00FD7377" w:rsidRDefault="00FD7377" w:rsidP="00A87B26"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>
        <w:t>Late submissions result in delayed payments.</w:t>
      </w:r>
    </w:p>
    <w:p w14:paraId="1E5E0A2F" w14:textId="5CF407B9" w:rsidR="00FD7377" w:rsidRPr="00FD7377" w:rsidRDefault="006B3F9C" w:rsidP="00A87B26"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>
        <w:t>Risk of loss for current and future funding</w:t>
      </w:r>
      <w:r w:rsidR="00751CD3">
        <w:t xml:space="preserve"> </w:t>
      </w:r>
      <w:r w:rsidR="00CD0E40">
        <w:t xml:space="preserve">when deliverables and invoices </w:t>
      </w:r>
      <w:r w:rsidR="00FB4A1F">
        <w:t xml:space="preserve">are </w:t>
      </w:r>
      <w:r w:rsidR="00CD0E40">
        <w:t xml:space="preserve">not </w:t>
      </w:r>
      <w:r w:rsidR="0028035E">
        <w:t>submitted</w:t>
      </w:r>
      <w:r w:rsidR="00CD0E40">
        <w:t xml:space="preserve"> by a specific time.</w:t>
      </w:r>
    </w:p>
    <w:p w14:paraId="24CD04DB" w14:textId="5DC361BE" w:rsidR="00FD7377" w:rsidRPr="00A96B87" w:rsidRDefault="008C5495" w:rsidP="00A87B26"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>
        <w:t>Potential impact on the A133 Audit as well as Internal Audit.</w:t>
      </w:r>
    </w:p>
    <w:p w14:paraId="2B899DF3" w14:textId="46FB459F" w:rsidR="00A96B87" w:rsidRDefault="00B52662" w:rsidP="00B52662">
      <w:pPr>
        <w:rPr>
          <w:b/>
          <w:bCs/>
        </w:rPr>
      </w:pPr>
      <w:r w:rsidRPr="0028035E">
        <w:rPr>
          <w:b/>
          <w:bCs/>
          <w:u w:val="single"/>
        </w:rPr>
        <w:t>Closeout Timelines and Escalation</w:t>
      </w:r>
      <w:r w:rsidR="00655DBB">
        <w:rPr>
          <w:b/>
          <w:bCs/>
        </w:rPr>
        <w:t>:</w:t>
      </w:r>
    </w:p>
    <w:p w14:paraId="25EDD812" w14:textId="504C93AF" w:rsidR="00442EAF" w:rsidRDefault="00442EAF" w:rsidP="0015361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53613">
        <w:rPr>
          <w:rFonts w:asciiTheme="minorHAnsi" w:hAnsiTheme="minorHAnsi" w:cstheme="minorHAnsi"/>
          <w:sz w:val="22"/>
          <w:szCs w:val="22"/>
        </w:rPr>
        <w:t>The table below summarizes key closeout dates and communications per the applicable closeout period:</w:t>
      </w:r>
    </w:p>
    <w:p w14:paraId="24CA8E32" w14:textId="2BC32826" w:rsidR="00642905" w:rsidRPr="00153613" w:rsidRDefault="00642905" w:rsidP="0064290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8E81657" wp14:editId="2BE3118B">
            <wp:extent cx="4286807" cy="1174750"/>
            <wp:effectExtent l="0" t="0" r="0" b="635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741" cy="118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F7B6" w14:textId="77777777" w:rsidR="0026056D" w:rsidRDefault="0026056D">
      <w:pPr>
        <w:rPr>
          <w:rFonts w:cstheme="minorHAnsi"/>
          <w:b/>
          <w:bCs/>
          <w:u w:val="single"/>
        </w:rPr>
      </w:pPr>
    </w:p>
    <w:p w14:paraId="4F2D9B78" w14:textId="74A7E8F5" w:rsidR="00304C7E" w:rsidRPr="008C481B" w:rsidRDefault="00304C7E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 xml:space="preserve">No Cost Extensions </w:t>
      </w:r>
    </w:p>
    <w:p w14:paraId="4F4F1DD5" w14:textId="652495EF" w:rsidR="00C878D5" w:rsidRPr="008C481B" w:rsidRDefault="00C878D5" w:rsidP="00304C7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>Discuss the possibility of a NCE with PI</w:t>
      </w:r>
      <w:r w:rsidR="006A13EB" w:rsidRPr="008C481B">
        <w:rPr>
          <w:rFonts w:cstheme="minorHAnsi"/>
        </w:rPr>
        <w:t>.</w:t>
      </w:r>
    </w:p>
    <w:p w14:paraId="3790070A" w14:textId="6BCCDCBA" w:rsidR="00C878D5" w:rsidRPr="008C481B" w:rsidRDefault="000E0A16" w:rsidP="00304C7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Read the </w:t>
      </w:r>
      <w:r w:rsidR="00C878D5" w:rsidRPr="008C481B">
        <w:rPr>
          <w:rFonts w:cstheme="minorHAnsi"/>
        </w:rPr>
        <w:t xml:space="preserve">Award </w:t>
      </w:r>
      <w:r w:rsidR="00452E09" w:rsidRPr="008C481B">
        <w:rPr>
          <w:rFonts w:cstheme="minorHAnsi"/>
        </w:rPr>
        <w:t>terms and conditions</w:t>
      </w:r>
      <w:r w:rsidR="00C878D5" w:rsidRPr="008C481B">
        <w:rPr>
          <w:rFonts w:cstheme="minorHAnsi"/>
        </w:rPr>
        <w:t xml:space="preserve"> </w:t>
      </w:r>
      <w:r w:rsidRPr="008C481B">
        <w:rPr>
          <w:rFonts w:cstheme="minorHAnsi"/>
        </w:rPr>
        <w:t xml:space="preserve">regarding </w:t>
      </w:r>
      <w:r w:rsidR="00452E09" w:rsidRPr="008C481B">
        <w:rPr>
          <w:rFonts w:cstheme="minorHAnsi"/>
        </w:rPr>
        <w:t xml:space="preserve">the </w:t>
      </w:r>
      <w:r w:rsidRPr="008C481B">
        <w:rPr>
          <w:rFonts w:cstheme="minorHAnsi"/>
        </w:rPr>
        <w:t xml:space="preserve">Sponsor requirements for a </w:t>
      </w:r>
      <w:r w:rsidR="00C878D5" w:rsidRPr="008C481B">
        <w:rPr>
          <w:rFonts w:cstheme="minorHAnsi"/>
        </w:rPr>
        <w:t xml:space="preserve">NCE </w:t>
      </w:r>
      <w:r w:rsidRPr="008C481B">
        <w:rPr>
          <w:rFonts w:cstheme="minorHAnsi"/>
        </w:rPr>
        <w:t xml:space="preserve">request </w:t>
      </w:r>
      <w:r w:rsidR="00C878D5" w:rsidRPr="008C481B">
        <w:rPr>
          <w:rFonts w:cstheme="minorHAnsi"/>
        </w:rPr>
        <w:t xml:space="preserve">and </w:t>
      </w:r>
      <w:r w:rsidRPr="008C481B">
        <w:rPr>
          <w:rFonts w:cstheme="minorHAnsi"/>
        </w:rPr>
        <w:t>the</w:t>
      </w:r>
      <w:r w:rsidR="00452E09" w:rsidRPr="008C481B">
        <w:rPr>
          <w:rFonts w:cstheme="minorHAnsi"/>
        </w:rPr>
        <w:t xml:space="preserve"> time </w:t>
      </w:r>
      <w:r w:rsidR="00BE039A" w:rsidRPr="008C481B">
        <w:rPr>
          <w:rFonts w:cstheme="minorHAnsi"/>
        </w:rPr>
        <w:t>frame for submission.</w:t>
      </w:r>
    </w:p>
    <w:p w14:paraId="475B6960" w14:textId="77777777" w:rsidR="000E0A16" w:rsidRPr="008C481B" w:rsidRDefault="000E0A16" w:rsidP="000E0A16">
      <w:pPr>
        <w:pStyle w:val="ListParagraph"/>
        <w:spacing w:after="0" w:line="240" w:lineRule="auto"/>
        <w:rPr>
          <w:rFonts w:cstheme="minorHAnsi"/>
        </w:rPr>
      </w:pPr>
    </w:p>
    <w:p w14:paraId="52B2FD68" w14:textId="2B15EDAC" w:rsidR="00476B3C" w:rsidRPr="008C481B" w:rsidRDefault="00C878D5" w:rsidP="0080788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If </w:t>
      </w:r>
      <w:r w:rsidR="00304C7E" w:rsidRPr="008C481B">
        <w:rPr>
          <w:rFonts w:cstheme="minorHAnsi"/>
        </w:rPr>
        <w:t>“</w:t>
      </w:r>
      <w:r w:rsidRPr="008C481B">
        <w:rPr>
          <w:rFonts w:cstheme="minorHAnsi"/>
        </w:rPr>
        <w:t>no</w:t>
      </w:r>
      <w:r w:rsidR="00304C7E" w:rsidRPr="008C481B">
        <w:rPr>
          <w:rFonts w:cstheme="minorHAnsi"/>
        </w:rPr>
        <w:t>”</w:t>
      </w:r>
      <w:r w:rsidRPr="008C481B">
        <w:rPr>
          <w:rFonts w:cstheme="minorHAnsi"/>
        </w:rPr>
        <w:t xml:space="preserve"> NCE</w:t>
      </w:r>
      <w:r w:rsidR="00476B3C" w:rsidRPr="008C481B">
        <w:rPr>
          <w:rFonts w:cstheme="minorHAnsi"/>
        </w:rPr>
        <w:t>.</w:t>
      </w:r>
    </w:p>
    <w:p w14:paraId="26610DE1" w14:textId="4D8B0267" w:rsidR="00C878D5" w:rsidRPr="008C481B" w:rsidRDefault="00476B3C" w:rsidP="00476B3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>E</w:t>
      </w:r>
      <w:r w:rsidR="00C878D5" w:rsidRPr="008C481B">
        <w:rPr>
          <w:rFonts w:cstheme="minorHAnsi"/>
        </w:rPr>
        <w:t xml:space="preserve">nsure that all transactions are posted in a timely manner </w:t>
      </w:r>
      <w:r w:rsidR="001876D4" w:rsidRPr="008C481B">
        <w:rPr>
          <w:rFonts w:cstheme="minorHAnsi"/>
        </w:rPr>
        <w:t xml:space="preserve">to ensure </w:t>
      </w:r>
      <w:r w:rsidR="00727106" w:rsidRPr="008C481B">
        <w:rPr>
          <w:rFonts w:cstheme="minorHAnsi"/>
        </w:rPr>
        <w:t xml:space="preserve">UD is in compliance with </w:t>
      </w:r>
      <w:r w:rsidR="001876D4" w:rsidRPr="008C481B">
        <w:rPr>
          <w:rFonts w:cstheme="minorHAnsi"/>
        </w:rPr>
        <w:t>Sponsor</w:t>
      </w:r>
      <w:r w:rsidR="00727106" w:rsidRPr="008C481B">
        <w:rPr>
          <w:rFonts w:cstheme="minorHAnsi"/>
        </w:rPr>
        <w:t xml:space="preserve"> guidelines and</w:t>
      </w:r>
      <w:r w:rsidR="001876D4" w:rsidRPr="008C481B">
        <w:rPr>
          <w:rFonts w:cstheme="minorHAnsi"/>
        </w:rPr>
        <w:t xml:space="preserve"> </w:t>
      </w:r>
      <w:r w:rsidR="00304C7E" w:rsidRPr="008C481B">
        <w:rPr>
          <w:rFonts w:cstheme="minorHAnsi"/>
        </w:rPr>
        <w:t>for</w:t>
      </w:r>
      <w:r w:rsidR="00C878D5" w:rsidRPr="008C481B">
        <w:rPr>
          <w:rFonts w:cstheme="minorHAnsi"/>
        </w:rPr>
        <w:t xml:space="preserve"> the Research Office Billing Department </w:t>
      </w:r>
      <w:r w:rsidR="000E0A16" w:rsidRPr="008C481B">
        <w:rPr>
          <w:rFonts w:cstheme="minorHAnsi"/>
        </w:rPr>
        <w:t xml:space="preserve">to invoice </w:t>
      </w:r>
      <w:r w:rsidR="00C878D5" w:rsidRPr="008C481B">
        <w:rPr>
          <w:rFonts w:cstheme="minorHAnsi"/>
        </w:rPr>
        <w:t>the Sponsor and</w:t>
      </w:r>
      <w:r w:rsidR="00B32F9A" w:rsidRPr="008C481B">
        <w:rPr>
          <w:rFonts w:cstheme="minorHAnsi"/>
        </w:rPr>
        <w:t xml:space="preserve"> for UD to</w:t>
      </w:r>
      <w:r w:rsidR="00C878D5" w:rsidRPr="008C481B">
        <w:rPr>
          <w:rFonts w:cstheme="minorHAnsi"/>
        </w:rPr>
        <w:t xml:space="preserve"> receive </w:t>
      </w:r>
      <w:r w:rsidR="00A0281D" w:rsidRPr="008C481B">
        <w:rPr>
          <w:rFonts w:cstheme="minorHAnsi"/>
        </w:rPr>
        <w:t xml:space="preserve">payment in </w:t>
      </w:r>
      <w:r w:rsidR="00C878D5" w:rsidRPr="008C481B">
        <w:rPr>
          <w:rFonts w:cstheme="minorHAnsi"/>
        </w:rPr>
        <w:t>full.</w:t>
      </w:r>
    </w:p>
    <w:p w14:paraId="5F1F4E20" w14:textId="48CEDED4" w:rsidR="00E61DD1" w:rsidRPr="008C481B" w:rsidRDefault="00E61DD1" w:rsidP="00476B3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>Begin the closeout process</w:t>
      </w:r>
      <w:r w:rsidR="00833C34" w:rsidRPr="008C481B">
        <w:rPr>
          <w:rFonts w:cstheme="minorHAnsi"/>
        </w:rPr>
        <w:t>.</w:t>
      </w:r>
    </w:p>
    <w:p w14:paraId="5F5E16E4" w14:textId="77777777" w:rsidR="000B5F92" w:rsidRPr="008C481B" w:rsidRDefault="000B5F92" w:rsidP="00E61DD1">
      <w:pPr>
        <w:pStyle w:val="ListParagraph"/>
        <w:spacing w:after="0" w:line="240" w:lineRule="auto"/>
        <w:ind w:left="1440"/>
        <w:rPr>
          <w:rFonts w:cstheme="minorHAnsi"/>
        </w:rPr>
      </w:pPr>
    </w:p>
    <w:p w14:paraId="64CAB1F7" w14:textId="106F351B" w:rsidR="00304C7E" w:rsidRPr="008C481B" w:rsidRDefault="00304C7E" w:rsidP="009F613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>If “yes” NCE.</w:t>
      </w:r>
      <w:r w:rsidR="00E92517">
        <w:rPr>
          <w:rFonts w:cstheme="minorHAnsi"/>
        </w:rPr>
        <w:t xml:space="preserve"> </w:t>
      </w:r>
    </w:p>
    <w:p w14:paraId="09607B73" w14:textId="0FD47F5A" w:rsidR="005A4D97" w:rsidRDefault="00C878D5" w:rsidP="00680A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Involve </w:t>
      </w:r>
      <w:r w:rsidR="00833C34" w:rsidRPr="008C481B">
        <w:rPr>
          <w:rFonts w:cstheme="minorHAnsi"/>
        </w:rPr>
        <w:t xml:space="preserve">the </w:t>
      </w:r>
      <w:r w:rsidRPr="008C481B">
        <w:rPr>
          <w:rFonts w:cstheme="minorHAnsi"/>
        </w:rPr>
        <w:t>Contract &amp; Grants Specialist in the NCE process</w:t>
      </w:r>
      <w:r w:rsidR="000C5530">
        <w:rPr>
          <w:rFonts w:cstheme="minorHAnsi"/>
        </w:rPr>
        <w:t>.</w:t>
      </w:r>
    </w:p>
    <w:p w14:paraId="5179E24E" w14:textId="1221EB8D" w:rsidR="00EC7C30" w:rsidRDefault="008E5E76" w:rsidP="0028035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C7C30">
        <w:rPr>
          <w:rFonts w:cstheme="minorHAnsi"/>
        </w:rPr>
        <w:t>Contracts &amp; Grants Specialist ha</w:t>
      </w:r>
      <w:r w:rsidR="003C77E5">
        <w:rPr>
          <w:rFonts w:cstheme="minorHAnsi"/>
        </w:rPr>
        <w:t>ve</w:t>
      </w:r>
      <w:r w:rsidRPr="00EC7C30">
        <w:rPr>
          <w:rFonts w:cstheme="minorHAnsi"/>
        </w:rPr>
        <w:t xml:space="preserve"> a </w:t>
      </w:r>
      <w:r w:rsidR="00B50617">
        <w:rPr>
          <w:rFonts w:cstheme="minorHAnsi"/>
        </w:rPr>
        <w:t>PD</w:t>
      </w:r>
      <w:r w:rsidR="0028035E">
        <w:rPr>
          <w:rFonts w:cstheme="minorHAnsi"/>
        </w:rPr>
        <w:t>F</w:t>
      </w:r>
      <w:r w:rsidR="00E65D3B">
        <w:rPr>
          <w:rFonts w:cstheme="minorHAnsi"/>
        </w:rPr>
        <w:t xml:space="preserve"> </w:t>
      </w:r>
      <w:r w:rsidRPr="00EC7C30">
        <w:rPr>
          <w:rFonts w:cstheme="minorHAnsi"/>
        </w:rPr>
        <w:t>N</w:t>
      </w:r>
      <w:r w:rsidR="00EC7C30">
        <w:rPr>
          <w:rFonts w:cstheme="minorHAnsi"/>
        </w:rPr>
        <w:t>o-Cost</w:t>
      </w:r>
      <w:r w:rsidR="003C77E5">
        <w:rPr>
          <w:rFonts w:cstheme="minorHAnsi"/>
        </w:rPr>
        <w:t xml:space="preserve"> Extension Checklist</w:t>
      </w:r>
      <w:r w:rsidR="00B50617">
        <w:rPr>
          <w:rFonts w:cstheme="minorHAnsi"/>
        </w:rPr>
        <w:t xml:space="preserve"> for</w:t>
      </w:r>
      <w:r w:rsidR="003B7CE6">
        <w:rPr>
          <w:rFonts w:cstheme="minorHAnsi"/>
        </w:rPr>
        <w:t xml:space="preserve"> completion</w:t>
      </w:r>
      <w:r w:rsidR="007D7139">
        <w:rPr>
          <w:rFonts w:cstheme="minorHAnsi"/>
        </w:rPr>
        <w:t xml:space="preserve"> by department/PI</w:t>
      </w:r>
      <w:r w:rsidR="003B7CE6">
        <w:rPr>
          <w:rFonts w:cstheme="minorHAnsi"/>
        </w:rPr>
        <w:t>.</w:t>
      </w:r>
      <w:r w:rsidR="00B50617">
        <w:rPr>
          <w:rFonts w:cstheme="minorHAnsi"/>
        </w:rPr>
        <w:t xml:space="preserve"> </w:t>
      </w:r>
    </w:p>
    <w:p w14:paraId="7EC7AB0A" w14:textId="5404A6A5" w:rsidR="00C878D5" w:rsidRPr="00EC7C30" w:rsidRDefault="00C878D5" w:rsidP="00B6544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C7C30">
        <w:rPr>
          <w:rFonts w:cstheme="minorHAnsi"/>
        </w:rPr>
        <w:t>Return the ACR to the assigned Sponsored Research Accountant</w:t>
      </w:r>
      <w:r w:rsidR="005A4D97" w:rsidRPr="00EC7C30">
        <w:rPr>
          <w:rFonts w:cstheme="minorHAnsi"/>
        </w:rPr>
        <w:t xml:space="preserve"> (SRA)</w:t>
      </w:r>
      <w:r w:rsidRPr="00EC7C30">
        <w:rPr>
          <w:rFonts w:cstheme="minorHAnsi"/>
        </w:rPr>
        <w:t xml:space="preserve"> indicating </w:t>
      </w:r>
      <w:r w:rsidR="005A4D97" w:rsidRPr="00EC7C30">
        <w:rPr>
          <w:rFonts w:cstheme="minorHAnsi"/>
        </w:rPr>
        <w:t xml:space="preserve">“yes” if </w:t>
      </w:r>
      <w:r w:rsidR="00483F06" w:rsidRPr="00EC7C30">
        <w:rPr>
          <w:rFonts w:cstheme="minorHAnsi"/>
        </w:rPr>
        <w:t xml:space="preserve">the </w:t>
      </w:r>
      <w:r w:rsidR="005A4D97" w:rsidRPr="00EC7C30">
        <w:rPr>
          <w:rFonts w:cstheme="minorHAnsi"/>
        </w:rPr>
        <w:t>PI is requesting a NCE or new increment of funding</w:t>
      </w:r>
      <w:r w:rsidR="00483F06" w:rsidRPr="00EC7C30">
        <w:rPr>
          <w:rFonts w:cstheme="minorHAnsi"/>
        </w:rPr>
        <w:t>.</w:t>
      </w:r>
    </w:p>
    <w:p w14:paraId="38C43472" w14:textId="6455AFDE" w:rsidR="00483F06" w:rsidRPr="008C481B" w:rsidRDefault="00483F06" w:rsidP="00680A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Closeout activities will be placed on hold until further notice. </w:t>
      </w:r>
    </w:p>
    <w:p w14:paraId="2901CEAF" w14:textId="615936B5" w:rsidR="005A4D97" w:rsidRPr="008C481B" w:rsidRDefault="005A4D97" w:rsidP="00680A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If </w:t>
      </w:r>
      <w:r w:rsidR="00FD1C76" w:rsidRPr="008C481B">
        <w:rPr>
          <w:rFonts w:cstheme="minorHAnsi"/>
        </w:rPr>
        <w:t xml:space="preserve">the </w:t>
      </w:r>
      <w:r w:rsidRPr="008C481B">
        <w:rPr>
          <w:rFonts w:cstheme="minorHAnsi"/>
        </w:rPr>
        <w:t xml:space="preserve">NCE is not approved by the Sponsor, </w:t>
      </w:r>
      <w:r w:rsidR="00FD1C76" w:rsidRPr="008C481B">
        <w:rPr>
          <w:rFonts w:cstheme="minorHAnsi"/>
        </w:rPr>
        <w:t xml:space="preserve">the </w:t>
      </w:r>
      <w:r w:rsidRPr="008C481B">
        <w:rPr>
          <w:rFonts w:cstheme="minorHAnsi"/>
        </w:rPr>
        <w:t>ACR will be re</w:t>
      </w:r>
      <w:r w:rsidR="00FD1C76" w:rsidRPr="008C481B">
        <w:rPr>
          <w:rFonts w:cstheme="minorHAnsi"/>
        </w:rPr>
        <w:t>-routed</w:t>
      </w:r>
      <w:r w:rsidR="00483F06" w:rsidRPr="008C481B">
        <w:rPr>
          <w:rFonts w:cstheme="minorHAnsi"/>
        </w:rPr>
        <w:t xml:space="preserve"> to the department</w:t>
      </w:r>
      <w:r w:rsidRPr="008C481B">
        <w:rPr>
          <w:rFonts w:cstheme="minorHAnsi"/>
        </w:rPr>
        <w:t xml:space="preserve"> to begin the closeout process.</w:t>
      </w:r>
    </w:p>
    <w:p w14:paraId="7EC016E4" w14:textId="6857F559" w:rsidR="005A4D97" w:rsidRPr="008C481B" w:rsidRDefault="005A4D97" w:rsidP="00680A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C481B">
        <w:rPr>
          <w:rFonts w:cstheme="minorHAnsi"/>
        </w:rPr>
        <w:t xml:space="preserve">If </w:t>
      </w:r>
      <w:r w:rsidR="00FD1C76" w:rsidRPr="008C481B">
        <w:rPr>
          <w:rFonts w:cstheme="minorHAnsi"/>
        </w:rPr>
        <w:t xml:space="preserve">the </w:t>
      </w:r>
      <w:r w:rsidRPr="008C481B">
        <w:rPr>
          <w:rFonts w:cstheme="minorHAnsi"/>
        </w:rPr>
        <w:t>NCE is approved by the Sponsor, the ACR will be completed by the SRA</w:t>
      </w:r>
      <w:r w:rsidR="00483F06" w:rsidRPr="008C481B">
        <w:rPr>
          <w:rFonts w:cstheme="minorHAnsi"/>
        </w:rPr>
        <w:t xml:space="preserve"> and a new one will be </w:t>
      </w:r>
      <w:r w:rsidR="006A13EB" w:rsidRPr="008C481B">
        <w:rPr>
          <w:rFonts w:cstheme="minorHAnsi"/>
        </w:rPr>
        <w:t>generated 90 days prior to the new</w:t>
      </w:r>
      <w:r w:rsidR="009530E5" w:rsidRPr="008C481B">
        <w:rPr>
          <w:rFonts w:cstheme="minorHAnsi"/>
        </w:rPr>
        <w:t xml:space="preserve"> Award</w:t>
      </w:r>
      <w:r w:rsidR="006A13EB" w:rsidRPr="008C481B">
        <w:rPr>
          <w:rFonts w:cstheme="minorHAnsi"/>
        </w:rPr>
        <w:t xml:space="preserve"> end date.</w:t>
      </w:r>
    </w:p>
    <w:p w14:paraId="0083728E" w14:textId="77777777" w:rsidR="00E446C8" w:rsidRDefault="00E446C8">
      <w:pPr>
        <w:rPr>
          <w:rFonts w:cstheme="minorHAnsi"/>
          <w:b/>
          <w:bCs/>
          <w:u w:val="single"/>
        </w:rPr>
      </w:pPr>
    </w:p>
    <w:p w14:paraId="13A16178" w14:textId="1A2AD83D" w:rsidR="0035397D" w:rsidRPr="003A496E" w:rsidRDefault="00833F75">
      <w:pPr>
        <w:rPr>
          <w:rFonts w:cstheme="minorHAnsi"/>
          <w:b/>
          <w:bCs/>
          <w:color w:val="C00000"/>
        </w:rPr>
      </w:pPr>
      <w:r w:rsidRPr="008C481B">
        <w:rPr>
          <w:rFonts w:cstheme="minorHAnsi"/>
          <w:b/>
          <w:bCs/>
          <w:u w:val="single"/>
        </w:rPr>
        <w:lastRenderedPageBreak/>
        <w:t>Technical Report</w:t>
      </w:r>
      <w:r w:rsidR="000849D8" w:rsidRPr="008C481B">
        <w:rPr>
          <w:rFonts w:cstheme="minorHAnsi"/>
          <w:b/>
          <w:bCs/>
          <w:u w:val="single"/>
        </w:rPr>
        <w:t>:</w:t>
      </w:r>
      <w:r w:rsidR="003A496E">
        <w:rPr>
          <w:rFonts w:cstheme="minorHAnsi"/>
          <w:b/>
          <w:bCs/>
          <w:color w:val="C00000"/>
          <w:u w:val="single"/>
        </w:rPr>
        <w:t xml:space="preserve"> </w:t>
      </w:r>
    </w:p>
    <w:p w14:paraId="7DD2B2A2" w14:textId="700539F9" w:rsidR="00FF601B" w:rsidRDefault="00FA3BF0" w:rsidP="00DE7110">
      <w:pPr>
        <w:spacing w:after="0" w:line="240" w:lineRule="auto"/>
      </w:pPr>
      <w:r w:rsidRPr="008C481B">
        <w:t xml:space="preserve">Remind </w:t>
      </w:r>
      <w:r w:rsidR="006F1FA7" w:rsidRPr="008C481B">
        <w:t xml:space="preserve">the </w:t>
      </w:r>
      <w:r w:rsidRPr="008C481B">
        <w:t>PI to submit</w:t>
      </w:r>
      <w:r w:rsidR="006F1FA7" w:rsidRPr="008C481B">
        <w:t xml:space="preserve"> or upload their</w:t>
      </w:r>
      <w:r w:rsidRPr="008C481B">
        <w:t xml:space="preserve"> </w:t>
      </w:r>
      <w:r w:rsidR="006F1FA7" w:rsidRPr="008C481B">
        <w:t>F</w:t>
      </w:r>
      <w:r w:rsidRPr="008C481B">
        <w:t xml:space="preserve">inal </w:t>
      </w:r>
      <w:r w:rsidR="006F1FA7" w:rsidRPr="008C481B">
        <w:t>T</w:t>
      </w:r>
      <w:r w:rsidRPr="008C481B">
        <w:t>echnical/</w:t>
      </w:r>
      <w:r w:rsidR="006F1FA7" w:rsidRPr="008C481B">
        <w:t>P</w:t>
      </w:r>
      <w:r w:rsidRPr="008C481B">
        <w:t>rogress report</w:t>
      </w:r>
      <w:r w:rsidR="006F1FA7" w:rsidRPr="008C481B">
        <w:t>(s)</w:t>
      </w:r>
      <w:r w:rsidR="0020626D" w:rsidRPr="008C481B">
        <w:t>s</w:t>
      </w:r>
      <w:r w:rsidRPr="008C481B">
        <w:t xml:space="preserve"> to</w:t>
      </w:r>
      <w:r w:rsidR="0020626D" w:rsidRPr="008C481B">
        <w:t xml:space="preserve"> required contacts </w:t>
      </w:r>
      <w:r w:rsidR="00966791" w:rsidRPr="008C481B">
        <w:t>at</w:t>
      </w:r>
      <w:r w:rsidR="0020626D" w:rsidRPr="008C481B">
        <w:t xml:space="preserve"> the </w:t>
      </w:r>
      <w:r w:rsidR="000B4BF9" w:rsidRPr="008C481B">
        <w:t xml:space="preserve">Awarding Agency </w:t>
      </w:r>
      <w:r w:rsidR="006F1FA7" w:rsidRPr="008C481B">
        <w:t>no later th</w:t>
      </w:r>
      <w:r w:rsidR="000B4BF9" w:rsidRPr="008C481B">
        <w:t>a</w:t>
      </w:r>
      <w:r w:rsidR="006F1FA7" w:rsidRPr="008C481B">
        <w:t>n the documented due date provided in the Agreement.</w:t>
      </w:r>
      <w:r w:rsidR="00C764BA">
        <w:t xml:space="preserve"> </w:t>
      </w:r>
    </w:p>
    <w:p w14:paraId="482EB0BA" w14:textId="77777777" w:rsidR="00C764BA" w:rsidRPr="008C481B" w:rsidRDefault="00C764BA" w:rsidP="00DE7110">
      <w:pPr>
        <w:spacing w:after="0" w:line="240" w:lineRule="auto"/>
      </w:pPr>
    </w:p>
    <w:p w14:paraId="36BB7612" w14:textId="50C02EA2" w:rsidR="000849D8" w:rsidRPr="008C481B" w:rsidRDefault="006F1FA7" w:rsidP="00BC03AC">
      <w:pPr>
        <w:pStyle w:val="ListParagraph"/>
        <w:numPr>
          <w:ilvl w:val="0"/>
          <w:numId w:val="1"/>
        </w:numPr>
        <w:spacing w:after="0" w:line="240" w:lineRule="auto"/>
      </w:pPr>
      <w:r w:rsidRPr="008C481B">
        <w:t>Please contact</w:t>
      </w:r>
      <w:r w:rsidR="000849D8" w:rsidRPr="008C481B">
        <w:t xml:space="preserve"> </w:t>
      </w:r>
      <w:r w:rsidR="007E094B" w:rsidRPr="008C481B">
        <w:t>the</w:t>
      </w:r>
      <w:r w:rsidR="000849D8" w:rsidRPr="008C481B">
        <w:t xml:space="preserve"> Contract and Grants Specialist to coordinate report submissions for NIH (or other applicable federal awards).</w:t>
      </w:r>
    </w:p>
    <w:p w14:paraId="5208500F" w14:textId="77777777" w:rsidR="000849D8" w:rsidRPr="008C481B" w:rsidRDefault="000849D8" w:rsidP="000849D8">
      <w:pPr>
        <w:spacing w:after="0" w:line="240" w:lineRule="auto"/>
        <w:rPr>
          <w:rFonts w:cstheme="minorHAnsi"/>
          <w:b/>
          <w:bCs/>
          <w:u w:val="single"/>
        </w:rPr>
      </w:pPr>
    </w:p>
    <w:p w14:paraId="095019CB" w14:textId="4B4BA034" w:rsidR="000849D8" w:rsidRPr="008C481B" w:rsidRDefault="00833F75">
      <w:pPr>
        <w:rPr>
          <w:rFonts w:cstheme="minorHAnsi"/>
        </w:rPr>
      </w:pPr>
      <w:r w:rsidRPr="008C481B">
        <w:rPr>
          <w:rFonts w:cstheme="minorHAnsi"/>
          <w:b/>
          <w:bCs/>
          <w:u w:val="single"/>
        </w:rPr>
        <w:t xml:space="preserve">Equipment </w:t>
      </w:r>
      <w:r w:rsidR="000849D8" w:rsidRPr="008C481B">
        <w:rPr>
          <w:rFonts w:cstheme="minorHAnsi"/>
          <w:b/>
          <w:bCs/>
          <w:u w:val="single"/>
        </w:rPr>
        <w:t>Inventory:</w:t>
      </w:r>
      <w:r w:rsidR="00C20D81" w:rsidRPr="008C481B">
        <w:rPr>
          <w:rFonts w:cstheme="minorHAnsi"/>
          <w:b/>
          <w:bCs/>
          <w:u w:val="single"/>
        </w:rPr>
        <w:t xml:space="preserve"> </w:t>
      </w:r>
    </w:p>
    <w:p w14:paraId="58E6508E" w14:textId="0327210C" w:rsidR="00AF08CA" w:rsidRPr="008C481B" w:rsidRDefault="00AF08CA" w:rsidP="00BC03AC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Verify</w:t>
      </w:r>
      <w:r w:rsidR="00B141F8" w:rsidRPr="008C481B">
        <w:rPr>
          <w:rFonts w:cstheme="minorHAnsi"/>
        </w:rPr>
        <w:t xml:space="preserve"> </w:t>
      </w:r>
      <w:r w:rsidR="00D00FA5" w:rsidRPr="008C481B">
        <w:rPr>
          <w:rFonts w:cstheme="minorHAnsi"/>
        </w:rPr>
        <w:t>all 153100</w:t>
      </w:r>
      <w:r w:rsidR="00BC6892" w:rsidRPr="008C481B">
        <w:rPr>
          <w:rFonts w:cstheme="minorHAnsi"/>
        </w:rPr>
        <w:t>- fabrication</w:t>
      </w:r>
      <w:r w:rsidR="00D00FA5" w:rsidRPr="008C481B">
        <w:rPr>
          <w:rFonts w:cstheme="minorHAnsi"/>
        </w:rPr>
        <w:t xml:space="preserve"> transactions have been capitalized or moved to supplies and </w:t>
      </w:r>
      <w:r w:rsidR="00325A09" w:rsidRPr="008C481B">
        <w:rPr>
          <w:rFonts w:cstheme="minorHAnsi"/>
        </w:rPr>
        <w:t>expenses</w:t>
      </w:r>
      <w:r w:rsidR="00BC6892" w:rsidRPr="008C481B">
        <w:rPr>
          <w:rFonts w:cstheme="minorHAnsi"/>
        </w:rPr>
        <w:t xml:space="preserve"> </w:t>
      </w:r>
      <w:r w:rsidR="00DA7DE7" w:rsidRPr="008C481B">
        <w:rPr>
          <w:rFonts w:cstheme="minorHAnsi"/>
        </w:rPr>
        <w:t>PS codes.</w:t>
      </w:r>
    </w:p>
    <w:p w14:paraId="2A7F0AE0" w14:textId="62271F64" w:rsidR="003330F9" w:rsidRDefault="00357424" w:rsidP="00CB3CF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Equipment Activity Web Form </w:t>
      </w:r>
      <w:r w:rsidR="003330F9">
        <w:rPr>
          <w:rFonts w:cstheme="minorHAnsi"/>
        </w:rPr>
        <w:t xml:space="preserve">needs </w:t>
      </w:r>
      <w:r w:rsidR="0093190F">
        <w:rPr>
          <w:rFonts w:cstheme="minorHAnsi"/>
        </w:rPr>
        <w:t>created</w:t>
      </w:r>
      <w:r w:rsidR="003330F9">
        <w:rPr>
          <w:rFonts w:cstheme="minorHAnsi"/>
        </w:rPr>
        <w:t xml:space="preserve"> by department.</w:t>
      </w:r>
    </w:p>
    <w:p w14:paraId="705AC0F8" w14:textId="550C2834" w:rsidR="00991D80" w:rsidRDefault="00991D80" w:rsidP="00991D8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Tagged (Capital) equipment</w:t>
      </w:r>
    </w:p>
    <w:p w14:paraId="4E6F3426" w14:textId="362A0E55" w:rsidR="00C700CD" w:rsidRDefault="00C700CD" w:rsidP="00C700CD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New asset creation</w:t>
      </w:r>
    </w:p>
    <w:p w14:paraId="0674A8D3" w14:textId="7DC5C1B1" w:rsidR="00C700CD" w:rsidRDefault="00F730B1" w:rsidP="00C700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Once completed, Asset</w:t>
      </w:r>
      <w:r w:rsidR="005F199A">
        <w:rPr>
          <w:rFonts w:cstheme="minorHAnsi"/>
        </w:rPr>
        <w:t xml:space="preserve"> Management </w:t>
      </w:r>
      <w:r w:rsidR="0093190F">
        <w:rPr>
          <w:rFonts w:cstheme="minorHAnsi"/>
        </w:rPr>
        <w:t>recei</w:t>
      </w:r>
      <w:r w:rsidR="002D6621">
        <w:rPr>
          <w:rFonts w:cstheme="minorHAnsi"/>
        </w:rPr>
        <w:t xml:space="preserve">ves for </w:t>
      </w:r>
      <w:r w:rsidR="005F199A">
        <w:rPr>
          <w:rFonts w:cstheme="minorHAnsi"/>
        </w:rPr>
        <w:t>approval</w:t>
      </w:r>
      <w:r w:rsidR="006A16CF">
        <w:rPr>
          <w:rFonts w:cstheme="minorHAnsi"/>
        </w:rPr>
        <w:t>.</w:t>
      </w:r>
    </w:p>
    <w:p w14:paraId="2A3A4574" w14:textId="5229FB99" w:rsidR="00F730B1" w:rsidRDefault="002D6621" w:rsidP="00C700C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 blank JV </w:t>
      </w:r>
      <w:r w:rsidR="00A019DE">
        <w:rPr>
          <w:rFonts w:cstheme="minorHAnsi"/>
        </w:rPr>
        <w:t>is created for the department to complete</w:t>
      </w:r>
      <w:r w:rsidR="006A16CF">
        <w:rPr>
          <w:rFonts w:cstheme="minorHAnsi"/>
        </w:rPr>
        <w:t xml:space="preserve"> the </w:t>
      </w:r>
      <w:r w:rsidR="004D7F98">
        <w:rPr>
          <w:rFonts w:cstheme="minorHAnsi"/>
        </w:rPr>
        <w:t>capitalization</w:t>
      </w:r>
      <w:r w:rsidR="006A16CF">
        <w:rPr>
          <w:rFonts w:cstheme="minorHAnsi"/>
        </w:rPr>
        <w:t>.</w:t>
      </w:r>
    </w:p>
    <w:p w14:paraId="201F4D89" w14:textId="6DFD137C" w:rsidR="002E1C1A" w:rsidRDefault="0046551F" w:rsidP="002E1C1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Department </w:t>
      </w:r>
      <w:r w:rsidR="006A16CF">
        <w:rPr>
          <w:rFonts w:cstheme="minorHAnsi"/>
        </w:rPr>
        <w:t>Laboratory Manager</w:t>
      </w:r>
    </w:p>
    <w:p w14:paraId="262978E4" w14:textId="1EDD7F4C" w:rsidR="00D80F2B" w:rsidRDefault="0046551F" w:rsidP="00610A9B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Department </w:t>
      </w:r>
      <w:r w:rsidR="006A16CF" w:rsidRPr="00D80F2B">
        <w:rPr>
          <w:rFonts w:cstheme="minorHAnsi"/>
        </w:rPr>
        <w:t>Laboratory Coo</w:t>
      </w:r>
      <w:r w:rsidR="00D80F2B" w:rsidRPr="00D80F2B">
        <w:rPr>
          <w:rFonts w:cstheme="minorHAnsi"/>
        </w:rPr>
        <w:t>r</w:t>
      </w:r>
      <w:r w:rsidR="00D80F2B">
        <w:rPr>
          <w:rFonts w:cstheme="minorHAnsi"/>
        </w:rPr>
        <w:t>dinator</w:t>
      </w:r>
    </w:p>
    <w:p w14:paraId="4F55AD55" w14:textId="09243004" w:rsidR="00D80F2B" w:rsidRPr="003C0A4E" w:rsidRDefault="0046551F" w:rsidP="00681A8C">
      <w:pPr>
        <w:pStyle w:val="ListParagraph"/>
        <w:numPr>
          <w:ilvl w:val="2"/>
          <w:numId w:val="1"/>
        </w:numPr>
        <w:rPr>
          <w:rFonts w:cstheme="minorHAnsi"/>
        </w:rPr>
      </w:pPr>
      <w:r w:rsidRPr="003C0A4E">
        <w:rPr>
          <w:rFonts w:cstheme="minorHAnsi"/>
        </w:rPr>
        <w:t>Department Facilities</w:t>
      </w:r>
      <w:r w:rsidR="003C0A4E" w:rsidRPr="003C0A4E">
        <w:rPr>
          <w:rFonts w:cstheme="minorHAnsi"/>
        </w:rPr>
        <w:t xml:space="preserve"> Administrator</w:t>
      </w:r>
    </w:p>
    <w:p w14:paraId="511DE83B" w14:textId="558C0FED" w:rsidR="00E826CA" w:rsidRPr="008C481B" w:rsidRDefault="00E826CA" w:rsidP="00E826CA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There are few exceptions</w:t>
      </w:r>
      <w:r w:rsidR="00BC6892" w:rsidRPr="008C481B">
        <w:rPr>
          <w:rFonts w:cstheme="minorHAnsi"/>
        </w:rPr>
        <w:t xml:space="preserve"> when 153100</w:t>
      </w:r>
      <w:r w:rsidR="004C7E5B" w:rsidRPr="008C481B">
        <w:rPr>
          <w:rFonts w:cstheme="minorHAnsi"/>
        </w:rPr>
        <w:t>- fabrication cost</w:t>
      </w:r>
      <w:r w:rsidR="00985E64" w:rsidRPr="008C481B">
        <w:rPr>
          <w:rFonts w:cstheme="minorHAnsi"/>
        </w:rPr>
        <w:t>s</w:t>
      </w:r>
      <w:r w:rsidR="004C7E5B" w:rsidRPr="008C481B">
        <w:rPr>
          <w:rFonts w:cstheme="minorHAnsi"/>
        </w:rPr>
        <w:t xml:space="preserve"> are allowed to remain on a project.</w:t>
      </w:r>
    </w:p>
    <w:p w14:paraId="606463E9" w14:textId="25AE410F" w:rsidR="004C7E5B" w:rsidRPr="008C481B" w:rsidRDefault="00985E64" w:rsidP="00E826CA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Review</w:t>
      </w:r>
      <w:r w:rsidR="004C7E5B" w:rsidRPr="008C481B">
        <w:rPr>
          <w:rFonts w:cstheme="minorHAnsi"/>
        </w:rPr>
        <w:t xml:space="preserve"> </w:t>
      </w:r>
      <w:r w:rsidRPr="008C481B">
        <w:rPr>
          <w:rFonts w:cstheme="minorHAnsi"/>
        </w:rPr>
        <w:t>Award</w:t>
      </w:r>
      <w:r w:rsidR="004C7E5B" w:rsidRPr="008C481B">
        <w:rPr>
          <w:rFonts w:cstheme="minorHAnsi"/>
        </w:rPr>
        <w:t xml:space="preserve"> term</w:t>
      </w:r>
      <w:r w:rsidRPr="008C481B">
        <w:rPr>
          <w:rFonts w:cstheme="minorHAnsi"/>
        </w:rPr>
        <w:t xml:space="preserve">s </w:t>
      </w:r>
      <w:r w:rsidR="004C7E5B" w:rsidRPr="008C481B">
        <w:rPr>
          <w:rFonts w:cstheme="minorHAnsi"/>
        </w:rPr>
        <w:t>and conditions</w:t>
      </w:r>
      <w:r w:rsidRPr="008C481B">
        <w:rPr>
          <w:rFonts w:cstheme="minorHAnsi"/>
        </w:rPr>
        <w:t xml:space="preserve"> regarding Sponsor’s requirement </w:t>
      </w:r>
      <w:r w:rsidR="00DB6C44" w:rsidRPr="008C481B">
        <w:rPr>
          <w:rFonts w:cstheme="minorHAnsi"/>
        </w:rPr>
        <w:t xml:space="preserve">for </w:t>
      </w:r>
      <w:r w:rsidRPr="008C481B">
        <w:rPr>
          <w:rFonts w:cstheme="minorHAnsi"/>
        </w:rPr>
        <w:t>property</w:t>
      </w:r>
      <w:r w:rsidR="00DB6C44" w:rsidRPr="008C481B">
        <w:rPr>
          <w:rFonts w:cstheme="minorHAnsi"/>
        </w:rPr>
        <w:t xml:space="preserve"> inventory.</w:t>
      </w:r>
    </w:p>
    <w:p w14:paraId="2902B205" w14:textId="778B78CA" w:rsidR="00DB6C44" w:rsidRDefault="0086605D" w:rsidP="00DB6C44">
      <w:pPr>
        <w:pStyle w:val="ListParagraph"/>
        <w:numPr>
          <w:ilvl w:val="1"/>
          <w:numId w:val="1"/>
        </w:numPr>
        <w:rPr>
          <w:rFonts w:cstheme="minorHAnsi"/>
        </w:rPr>
      </w:pPr>
      <w:r w:rsidRPr="008C481B">
        <w:rPr>
          <w:rFonts w:cstheme="minorHAnsi"/>
        </w:rPr>
        <w:t>If needed, a</w:t>
      </w:r>
      <w:r w:rsidR="00DB6C44" w:rsidRPr="008C481B">
        <w:rPr>
          <w:rFonts w:cstheme="minorHAnsi"/>
        </w:rPr>
        <w:t xml:space="preserve">ttach </w:t>
      </w:r>
      <w:r w:rsidRPr="008C481B">
        <w:rPr>
          <w:rFonts w:cstheme="minorHAnsi"/>
        </w:rPr>
        <w:t xml:space="preserve">the </w:t>
      </w:r>
      <w:r w:rsidR="00DB6C44" w:rsidRPr="008C481B">
        <w:rPr>
          <w:rFonts w:cstheme="minorHAnsi"/>
        </w:rPr>
        <w:t xml:space="preserve">spreadsheet </w:t>
      </w:r>
      <w:r w:rsidR="00CC2CA9" w:rsidRPr="008C481B">
        <w:rPr>
          <w:rFonts w:cstheme="minorHAnsi"/>
        </w:rPr>
        <w:t xml:space="preserve">to </w:t>
      </w:r>
      <w:r w:rsidRPr="008C481B">
        <w:rPr>
          <w:rFonts w:cstheme="minorHAnsi"/>
        </w:rPr>
        <w:t xml:space="preserve">the </w:t>
      </w:r>
      <w:r w:rsidR="00CC2CA9" w:rsidRPr="008C481B">
        <w:rPr>
          <w:rFonts w:cstheme="minorHAnsi"/>
        </w:rPr>
        <w:t>ACR.</w:t>
      </w:r>
      <w:r w:rsidR="00C3087C" w:rsidRPr="008C481B">
        <w:rPr>
          <w:rFonts w:cstheme="minorHAnsi"/>
        </w:rPr>
        <w:t xml:space="preserve"> </w:t>
      </w:r>
    </w:p>
    <w:p w14:paraId="3CA5C77B" w14:textId="4A0AD8F9" w:rsidR="005E1861" w:rsidRDefault="002A5AD8" w:rsidP="00DB6C4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GMQ_EQUIP_</w:t>
      </w:r>
      <w:r w:rsidR="0035794F">
        <w:rPr>
          <w:rFonts w:cstheme="minorHAnsi"/>
        </w:rPr>
        <w:t>LISTING</w:t>
      </w:r>
      <w:r w:rsidR="00876102">
        <w:rPr>
          <w:rFonts w:cstheme="minorHAnsi"/>
        </w:rPr>
        <w:tab/>
      </w:r>
      <w:r w:rsidR="00876102">
        <w:rPr>
          <w:rFonts w:cstheme="minorHAnsi"/>
        </w:rPr>
        <w:tab/>
        <w:t>(</w:t>
      </w:r>
      <w:r w:rsidR="004E008E">
        <w:rPr>
          <w:rFonts w:cstheme="minorHAnsi"/>
        </w:rPr>
        <w:t>Departmental Equip Survey)</w:t>
      </w:r>
    </w:p>
    <w:p w14:paraId="085C9804" w14:textId="6A8FD464" w:rsidR="0035794F" w:rsidRPr="008C481B" w:rsidRDefault="0035794F" w:rsidP="00DB6C4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GMQ_FABRICATIONS_DEPT</w:t>
      </w:r>
      <w:r w:rsidR="004E008E">
        <w:rPr>
          <w:rFonts w:cstheme="minorHAnsi"/>
        </w:rPr>
        <w:tab/>
        <w:t>(Fabrication Charges by Dept)</w:t>
      </w:r>
    </w:p>
    <w:p w14:paraId="1AA19D6E" w14:textId="1CD392AC" w:rsidR="00CC2CA9" w:rsidRPr="008C481B" w:rsidRDefault="00CC2CA9" w:rsidP="00CC2CA9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If </w:t>
      </w:r>
      <w:r w:rsidR="00876F32" w:rsidRPr="008C481B">
        <w:rPr>
          <w:rFonts w:cstheme="minorHAnsi"/>
        </w:rPr>
        <w:t>section states</w:t>
      </w:r>
      <w:r w:rsidR="00E12C9F" w:rsidRPr="008C481B">
        <w:rPr>
          <w:rFonts w:cstheme="minorHAnsi"/>
        </w:rPr>
        <w:t>,</w:t>
      </w:r>
      <w:r w:rsidRPr="008C481B">
        <w:rPr>
          <w:rFonts w:cstheme="minorHAnsi"/>
        </w:rPr>
        <w:t xml:space="preserve"> “No transactions </w:t>
      </w:r>
      <w:r w:rsidR="00876F32" w:rsidRPr="008C481B">
        <w:rPr>
          <w:rFonts w:cstheme="minorHAnsi"/>
        </w:rPr>
        <w:t xml:space="preserve">have been found,” </w:t>
      </w:r>
      <w:r w:rsidR="007868FA" w:rsidRPr="008C481B">
        <w:rPr>
          <w:rFonts w:cstheme="minorHAnsi"/>
        </w:rPr>
        <w:t>there is no need to add a comment.</w:t>
      </w:r>
    </w:p>
    <w:p w14:paraId="1A8D6BEB" w14:textId="5DCE410C" w:rsidR="00833F75" w:rsidRPr="008C481B" w:rsidRDefault="00833F75">
      <w:pPr>
        <w:rPr>
          <w:rFonts w:cstheme="minorHAnsi"/>
        </w:rPr>
      </w:pPr>
      <w:r w:rsidRPr="008C481B">
        <w:rPr>
          <w:rFonts w:cstheme="minorHAnsi"/>
          <w:b/>
          <w:bCs/>
          <w:u w:val="single"/>
        </w:rPr>
        <w:t>Potential Invention</w:t>
      </w:r>
      <w:r w:rsidR="00C20D81" w:rsidRPr="008C481B">
        <w:rPr>
          <w:rFonts w:cstheme="minorHAnsi"/>
          <w:b/>
          <w:bCs/>
          <w:u w:val="single"/>
        </w:rPr>
        <w:t xml:space="preserve">: </w:t>
      </w:r>
    </w:p>
    <w:p w14:paraId="463BECA4" w14:textId="5D09A604" w:rsidR="00E12C9F" w:rsidRPr="008C481B" w:rsidRDefault="006A5822" w:rsidP="00E12C9F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Checking for patents/IP issues is required for Federal, Federal Pass Thru Awards, and any agreement with IP/Invention </w:t>
      </w:r>
      <w:r w:rsidR="00D10F97" w:rsidRPr="008C481B">
        <w:rPr>
          <w:rFonts w:cstheme="minorHAnsi"/>
        </w:rPr>
        <w:t>reporting terms and conditions.</w:t>
      </w:r>
    </w:p>
    <w:p w14:paraId="23BCEAA9" w14:textId="3B543C51" w:rsidR="00D10F97" w:rsidRPr="008C481B" w:rsidRDefault="00D10F97" w:rsidP="00E12C9F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Department administrators need to coordinate with the PI to identify</w:t>
      </w:r>
      <w:r w:rsidR="00131EBE" w:rsidRPr="008C481B">
        <w:rPr>
          <w:rFonts w:cstheme="minorHAnsi"/>
        </w:rPr>
        <w:t xml:space="preserve"> </w:t>
      </w:r>
      <w:r w:rsidR="004D5DEC" w:rsidRPr="008C481B">
        <w:rPr>
          <w:rFonts w:cstheme="minorHAnsi"/>
        </w:rPr>
        <w:t xml:space="preserve">the </w:t>
      </w:r>
      <w:r w:rsidR="00131EBE" w:rsidRPr="008C481B">
        <w:rPr>
          <w:rFonts w:cstheme="minorHAnsi"/>
        </w:rPr>
        <w:t>filing of patents/IP issues with the Office of Economic Innovation and Partnership (OEIP)</w:t>
      </w:r>
      <w:r w:rsidR="0034385C" w:rsidRPr="008C481B">
        <w:rPr>
          <w:rFonts w:cstheme="minorHAnsi"/>
        </w:rPr>
        <w:t>.</w:t>
      </w:r>
    </w:p>
    <w:p w14:paraId="7B8D6223" w14:textId="659C960A" w:rsidR="00833F75" w:rsidRPr="008C481B" w:rsidRDefault="00833F75" w:rsidP="001657B5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>Cost Share</w:t>
      </w:r>
      <w:r w:rsidR="001657B5" w:rsidRPr="008C481B">
        <w:rPr>
          <w:rFonts w:cstheme="minorHAnsi"/>
          <w:b/>
          <w:bCs/>
          <w:u w:val="single"/>
        </w:rPr>
        <w:t>:</w:t>
      </w:r>
    </w:p>
    <w:p w14:paraId="5ACADA00" w14:textId="29DB1600" w:rsidR="005903FF" w:rsidRDefault="00625FF2" w:rsidP="005903FF">
      <w:pPr>
        <w:pStyle w:val="ListParagraph"/>
        <w:numPr>
          <w:ilvl w:val="0"/>
          <w:numId w:val="2"/>
        </w:numPr>
      </w:pPr>
      <w:r w:rsidRPr="008C481B">
        <w:t>Mandatory c</w:t>
      </w:r>
      <w:r w:rsidR="005903FF" w:rsidRPr="008C481B">
        <w:t xml:space="preserve">ost share must be tagged in PS with the Project ID whenever possible. </w:t>
      </w:r>
    </w:p>
    <w:p w14:paraId="54E7CEB2" w14:textId="17B93744" w:rsidR="0007740B" w:rsidRPr="008C481B" w:rsidRDefault="002A66A7" w:rsidP="0007740B">
      <w:pPr>
        <w:pStyle w:val="ListParagraph"/>
        <w:numPr>
          <w:ilvl w:val="1"/>
          <w:numId w:val="2"/>
        </w:numPr>
      </w:pPr>
      <w:r>
        <w:t>Remember</w:t>
      </w:r>
      <w:r w:rsidR="007612C3">
        <w:t xml:space="preserve"> it is a legally binding commitment</w:t>
      </w:r>
      <w:r w:rsidR="0060323A">
        <w:t>.</w:t>
      </w:r>
    </w:p>
    <w:p w14:paraId="331A101C" w14:textId="4E0884A9" w:rsidR="005903FF" w:rsidRPr="008C481B" w:rsidRDefault="00A36520" w:rsidP="005903FF">
      <w:pPr>
        <w:pStyle w:val="ListParagraph"/>
        <w:numPr>
          <w:ilvl w:val="1"/>
          <w:numId w:val="2"/>
        </w:numPr>
      </w:pPr>
      <w:hyperlink r:id="rId6" w:history="1">
        <w:r w:rsidR="00B71ED7" w:rsidRPr="008C481B">
          <w:rPr>
            <w:rStyle w:val="Hyperlink"/>
            <w:color w:val="auto"/>
          </w:rPr>
          <w:t>https://sites.udel.edu/generalcounsel/policies/cost-sharing</w:t>
        </w:r>
      </w:hyperlink>
    </w:p>
    <w:p w14:paraId="5324D9F8" w14:textId="5D7725D3" w:rsidR="006B40A6" w:rsidRPr="008C481B" w:rsidRDefault="00B71ED7" w:rsidP="000413CC">
      <w:pPr>
        <w:pStyle w:val="ListParagraph"/>
        <w:numPr>
          <w:ilvl w:val="1"/>
          <w:numId w:val="10"/>
        </w:numPr>
        <w:spacing w:after="0" w:line="240" w:lineRule="auto"/>
        <w:ind w:left="720"/>
      </w:pPr>
      <w:r w:rsidRPr="008C481B">
        <w:t>If cost share</w:t>
      </w:r>
      <w:r w:rsidR="003756E0" w:rsidRPr="008C481B">
        <w:t xml:space="preserve"> is voluntary or </w:t>
      </w:r>
      <w:r w:rsidR="00B617DB" w:rsidRPr="008C481B">
        <w:t xml:space="preserve">submitted in </w:t>
      </w:r>
      <w:r w:rsidR="00934A47" w:rsidRPr="008C481B">
        <w:t xml:space="preserve">a </w:t>
      </w:r>
      <w:r w:rsidR="00B617DB" w:rsidRPr="008C481B">
        <w:t>proposal</w:t>
      </w:r>
      <w:r w:rsidR="00656BF8" w:rsidRPr="008C481B">
        <w:t xml:space="preserve"> and not required by the Sponsor</w:t>
      </w:r>
      <w:r w:rsidR="00500B4D" w:rsidRPr="008C481B">
        <w:t xml:space="preserve">, it is still </w:t>
      </w:r>
      <w:r w:rsidR="00742F61" w:rsidRPr="008C481B">
        <w:t xml:space="preserve">a </w:t>
      </w:r>
      <w:r w:rsidR="00500B4D" w:rsidRPr="008C481B">
        <w:t>require</w:t>
      </w:r>
      <w:r w:rsidR="00742F61" w:rsidRPr="008C481B">
        <w:t xml:space="preserve">ment </w:t>
      </w:r>
      <w:r w:rsidR="00500B4D" w:rsidRPr="008C481B">
        <w:t>to be tagged in PS.</w:t>
      </w:r>
    </w:p>
    <w:p w14:paraId="62A8FD89" w14:textId="77777777" w:rsidR="00CF780E" w:rsidRPr="008C481B" w:rsidRDefault="003D1E5A" w:rsidP="00CF780E">
      <w:pPr>
        <w:pStyle w:val="ListParagraph"/>
        <w:numPr>
          <w:ilvl w:val="2"/>
          <w:numId w:val="7"/>
        </w:numPr>
        <w:spacing w:after="0" w:line="240" w:lineRule="auto"/>
      </w:pPr>
      <w:r w:rsidRPr="008C481B">
        <w:t xml:space="preserve">Any other required match that cannot be tagged in PS with a Project ID (such as third party or another </w:t>
      </w:r>
      <w:r w:rsidR="00431228" w:rsidRPr="008C481B">
        <w:t xml:space="preserve">non-federal </w:t>
      </w:r>
      <w:r w:rsidRPr="008C481B">
        <w:t>grant</w:t>
      </w:r>
      <w:r w:rsidR="006B40A6" w:rsidRPr="008C481B">
        <w:t>)</w:t>
      </w:r>
      <w:r w:rsidR="00646DB6" w:rsidRPr="008C481B">
        <w:t>.</w:t>
      </w:r>
    </w:p>
    <w:p w14:paraId="2A3B464A" w14:textId="08135ACC" w:rsidR="003D1E5A" w:rsidRPr="008C481B" w:rsidRDefault="00CF780E" w:rsidP="00CF780E">
      <w:pPr>
        <w:pStyle w:val="ListParagraph"/>
        <w:numPr>
          <w:ilvl w:val="2"/>
          <w:numId w:val="8"/>
        </w:numPr>
        <w:spacing w:after="0" w:line="240" w:lineRule="auto"/>
      </w:pPr>
      <w:r w:rsidRPr="008C481B">
        <w:t>P</w:t>
      </w:r>
      <w:r w:rsidR="00F74264" w:rsidRPr="008C481B">
        <w:t xml:space="preserve">lease </w:t>
      </w:r>
      <w:r w:rsidR="006B40A6" w:rsidRPr="008C481B">
        <w:t>a</w:t>
      </w:r>
      <w:r w:rsidR="003D1E5A" w:rsidRPr="008C481B">
        <w:t>ttach spreadsheet(s)</w:t>
      </w:r>
      <w:r w:rsidR="00F74264" w:rsidRPr="008C481B">
        <w:t xml:space="preserve"> to the ACR</w:t>
      </w:r>
    </w:p>
    <w:p w14:paraId="2E0D67E3" w14:textId="1CEFBB20" w:rsidR="00152B2E" w:rsidRPr="008C481B" w:rsidRDefault="007C49C9" w:rsidP="00D13C13">
      <w:pPr>
        <w:pStyle w:val="ListParagraph"/>
        <w:numPr>
          <w:ilvl w:val="2"/>
          <w:numId w:val="8"/>
        </w:numPr>
        <w:spacing w:after="0" w:line="240" w:lineRule="auto"/>
      </w:pPr>
      <w:r w:rsidRPr="008C481B">
        <w:t xml:space="preserve">Tagging of items </w:t>
      </w:r>
      <w:r w:rsidR="00431228" w:rsidRPr="008C481B">
        <w:t xml:space="preserve">on </w:t>
      </w:r>
      <w:r w:rsidR="00CB01F5" w:rsidRPr="008C481B">
        <w:t xml:space="preserve">another non-federal grant- Userfields can be </w:t>
      </w:r>
      <w:r w:rsidR="00A305B7" w:rsidRPr="008C481B">
        <w:t>created by the departments</w:t>
      </w:r>
      <w:r w:rsidR="00DB781F" w:rsidRPr="008C481B">
        <w:t xml:space="preserve"> </w:t>
      </w:r>
      <w:r w:rsidR="00A93409" w:rsidRPr="008C481B">
        <w:t>(</w:t>
      </w:r>
      <w:r w:rsidR="00A93409" w:rsidRPr="008C481B">
        <w:rPr>
          <w:u w:val="single"/>
        </w:rPr>
        <w:t>must notify the SRA</w:t>
      </w:r>
      <w:r w:rsidR="00646DB6" w:rsidRPr="008C481B">
        <w:t>)</w:t>
      </w:r>
    </w:p>
    <w:p w14:paraId="5728F251" w14:textId="1673CAD2" w:rsidR="00C51111" w:rsidRPr="008C481B" w:rsidRDefault="00993733" w:rsidP="00F34CF4">
      <w:pPr>
        <w:pStyle w:val="ListParagraph"/>
        <w:numPr>
          <w:ilvl w:val="2"/>
          <w:numId w:val="9"/>
        </w:numPr>
        <w:spacing w:after="0" w:line="240" w:lineRule="auto"/>
      </w:pPr>
      <w:r w:rsidRPr="008C481B">
        <w:t xml:space="preserve">Tagging of items in UDataGlance </w:t>
      </w:r>
      <w:r w:rsidR="00031E01" w:rsidRPr="008C481B">
        <w:t>can be done by the dep</w:t>
      </w:r>
      <w:r w:rsidR="00326B45" w:rsidRPr="008C481B">
        <w:t xml:space="preserve">artments </w:t>
      </w:r>
      <w:r w:rsidRPr="008C481B">
        <w:t>(</w:t>
      </w:r>
      <w:r w:rsidRPr="008C481B">
        <w:rPr>
          <w:u w:val="single"/>
        </w:rPr>
        <w:t>must notify the SRA</w:t>
      </w:r>
      <w:r w:rsidR="00152B2E" w:rsidRPr="008C481B">
        <w:t>)</w:t>
      </w:r>
    </w:p>
    <w:p w14:paraId="45E5F493" w14:textId="07BDBAE8" w:rsidR="001E462A" w:rsidRPr="008C481B" w:rsidRDefault="002E023A" w:rsidP="00894489">
      <w:pPr>
        <w:pStyle w:val="ListParagraph"/>
        <w:numPr>
          <w:ilvl w:val="0"/>
          <w:numId w:val="2"/>
        </w:numPr>
      </w:pPr>
      <w:r w:rsidRPr="008C481B">
        <w:t xml:space="preserve">Expended </w:t>
      </w:r>
      <w:r w:rsidR="00742F61" w:rsidRPr="008C481B">
        <w:t>a</w:t>
      </w:r>
      <w:r w:rsidRPr="008C481B">
        <w:t xml:space="preserve">mount should be equal to </w:t>
      </w:r>
      <w:r w:rsidR="00926CA8" w:rsidRPr="008C481B">
        <w:t xml:space="preserve">the required committed amount per the Sponsor Agreement. </w:t>
      </w:r>
    </w:p>
    <w:p w14:paraId="085C3F32" w14:textId="1EA9FDE0" w:rsidR="00E23AA2" w:rsidRPr="008C481B" w:rsidRDefault="000157EC" w:rsidP="00E23AA2">
      <w:pPr>
        <w:pStyle w:val="ListParagraph"/>
        <w:numPr>
          <w:ilvl w:val="1"/>
          <w:numId w:val="2"/>
        </w:numPr>
      </w:pPr>
      <w:r w:rsidRPr="008C481B">
        <w:t xml:space="preserve">Over committed </w:t>
      </w:r>
      <w:r w:rsidR="002A4C03" w:rsidRPr="008C481B">
        <w:t xml:space="preserve">cost share </w:t>
      </w:r>
      <w:r w:rsidR="001E462A" w:rsidRPr="008C481B">
        <w:t>will not</w:t>
      </w:r>
      <w:r w:rsidR="007808BC" w:rsidRPr="008C481B">
        <w:t xml:space="preserve"> be reported to the Sponsor.</w:t>
      </w:r>
    </w:p>
    <w:p w14:paraId="64A0277A" w14:textId="0878ADBC" w:rsidR="001E462A" w:rsidRPr="008C481B" w:rsidRDefault="001E462A" w:rsidP="001E462A">
      <w:pPr>
        <w:pStyle w:val="ListParagraph"/>
        <w:numPr>
          <w:ilvl w:val="2"/>
          <w:numId w:val="2"/>
        </w:numPr>
      </w:pPr>
      <w:r w:rsidRPr="008C481B">
        <w:t>Some exceptions have been allowed.</w:t>
      </w:r>
    </w:p>
    <w:p w14:paraId="4240076B" w14:textId="77777777" w:rsidR="00894489" w:rsidRPr="008C481B" w:rsidRDefault="002E023A" w:rsidP="00894489">
      <w:pPr>
        <w:pStyle w:val="ListParagraph"/>
        <w:numPr>
          <w:ilvl w:val="0"/>
          <w:numId w:val="2"/>
        </w:numPr>
      </w:pPr>
      <w:r w:rsidRPr="008C481B">
        <w:t xml:space="preserve">Matching funds posted to 199700 are also posted in expended amount. If the matching funds = the expended funds, the balances listed will be zero. </w:t>
      </w:r>
    </w:p>
    <w:p w14:paraId="1CCAA690" w14:textId="171B08C8" w:rsidR="00D11C36" w:rsidRPr="008C481B" w:rsidRDefault="002E023A" w:rsidP="00894489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8C481B">
        <w:t xml:space="preserve">Indicate in the comments section any waived F&amp;A being used, and the </w:t>
      </w:r>
      <w:r w:rsidR="007B62E4" w:rsidRPr="008C481B">
        <w:t>direct</w:t>
      </w:r>
      <w:r w:rsidR="006C1672" w:rsidRPr="008C481B">
        <w:t xml:space="preserve"> cost</w:t>
      </w:r>
      <w:r w:rsidR="007B62E4" w:rsidRPr="008C481B">
        <w:t xml:space="preserve"> </w:t>
      </w:r>
      <w:r w:rsidRPr="008C481B">
        <w:t xml:space="preserve">grand total </w:t>
      </w:r>
      <w:r w:rsidR="006F47F7" w:rsidRPr="008C481B">
        <w:t xml:space="preserve">amount </w:t>
      </w:r>
      <w:r w:rsidRPr="008C481B">
        <w:t>required and met.</w:t>
      </w:r>
    </w:p>
    <w:p w14:paraId="1788F219" w14:textId="0661EC07" w:rsidR="000403DE" w:rsidRPr="008C481B" w:rsidRDefault="006F47F7" w:rsidP="00894489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8C481B">
        <w:t>Cost Share e</w:t>
      </w:r>
      <w:r w:rsidR="002E023A" w:rsidRPr="008C481B">
        <w:t>xpenses must follow</w:t>
      </w:r>
      <w:r w:rsidRPr="008C481B">
        <w:t xml:space="preserve"> the</w:t>
      </w:r>
      <w:r w:rsidR="002E023A" w:rsidRPr="008C481B">
        <w:t xml:space="preserve"> same guidelines as </w:t>
      </w:r>
      <w:r w:rsidR="00D11C36" w:rsidRPr="008C481B">
        <w:t>the</w:t>
      </w:r>
      <w:r w:rsidR="002E023A" w:rsidRPr="008C481B">
        <w:t xml:space="preserve"> </w:t>
      </w:r>
      <w:r w:rsidR="00A40015" w:rsidRPr="008C481B">
        <w:t>direct costs on the A</w:t>
      </w:r>
      <w:r w:rsidR="002E023A" w:rsidRPr="008C481B">
        <w:t>ward.</w:t>
      </w:r>
    </w:p>
    <w:p w14:paraId="06594A2F" w14:textId="22FA5218" w:rsidR="00833F75" w:rsidRPr="008C481B" w:rsidRDefault="00833F75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lastRenderedPageBreak/>
        <w:t>After end date</w:t>
      </w:r>
      <w:r w:rsidR="00A2134A" w:rsidRPr="008C481B">
        <w:rPr>
          <w:rFonts w:cstheme="minorHAnsi"/>
          <w:b/>
          <w:bCs/>
          <w:u w:val="single"/>
        </w:rPr>
        <w:t>:</w:t>
      </w:r>
    </w:p>
    <w:p w14:paraId="6DD66084" w14:textId="197675ED" w:rsidR="00B820F6" w:rsidRPr="008C481B" w:rsidRDefault="00DD0D62" w:rsidP="00ED7DA3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After</w:t>
      </w:r>
      <w:r w:rsidR="004B24DB">
        <w:rPr>
          <w:rFonts w:cstheme="minorHAnsi"/>
        </w:rPr>
        <w:t>-</w:t>
      </w:r>
      <w:r w:rsidRPr="008C481B">
        <w:rPr>
          <w:rFonts w:cstheme="minorHAnsi"/>
        </w:rPr>
        <w:t xml:space="preserve">end date charges are transactions that have </w:t>
      </w:r>
      <w:r w:rsidR="00443DC1" w:rsidRPr="008C481B">
        <w:rPr>
          <w:rFonts w:cstheme="minorHAnsi"/>
        </w:rPr>
        <w:t>posted to</w:t>
      </w:r>
      <w:r w:rsidRPr="008C481B">
        <w:rPr>
          <w:rFonts w:cstheme="minorHAnsi"/>
        </w:rPr>
        <w:t xml:space="preserve"> </w:t>
      </w:r>
      <w:r w:rsidR="00D12FA1" w:rsidRPr="008C481B">
        <w:rPr>
          <w:rFonts w:cstheme="minorHAnsi"/>
        </w:rPr>
        <w:t xml:space="preserve">PS after the project end date. </w:t>
      </w:r>
    </w:p>
    <w:p w14:paraId="59565AA8" w14:textId="64A34980" w:rsidR="00A857B2" w:rsidRPr="00695A95" w:rsidRDefault="00B36E12" w:rsidP="00ED7DA3">
      <w:pPr>
        <w:pStyle w:val="ListParagraph"/>
        <w:numPr>
          <w:ilvl w:val="0"/>
          <w:numId w:val="1"/>
        </w:numPr>
        <w:rPr>
          <w:rFonts w:cstheme="minorHAnsi"/>
        </w:rPr>
      </w:pPr>
      <w:r w:rsidRPr="00695A95">
        <w:rPr>
          <w:rFonts w:cstheme="minorHAnsi"/>
        </w:rPr>
        <w:t>A</w:t>
      </w:r>
      <w:r w:rsidR="00A857B2" w:rsidRPr="00695A95">
        <w:rPr>
          <w:rFonts w:cstheme="minorHAnsi"/>
        </w:rPr>
        <w:t>fter</w:t>
      </w:r>
      <w:r w:rsidR="004B24DB">
        <w:rPr>
          <w:rFonts w:cstheme="minorHAnsi"/>
        </w:rPr>
        <w:t>-</w:t>
      </w:r>
      <w:r w:rsidR="00A857B2" w:rsidRPr="00695A95">
        <w:rPr>
          <w:rFonts w:cstheme="minorHAnsi"/>
        </w:rPr>
        <w:t>end date</w:t>
      </w:r>
      <w:r w:rsidR="0032163D" w:rsidRPr="00695A95">
        <w:rPr>
          <w:rFonts w:cstheme="minorHAnsi"/>
        </w:rPr>
        <w:t xml:space="preserve"> charge</w:t>
      </w:r>
      <w:r w:rsidR="00006F59" w:rsidRPr="00695A95">
        <w:rPr>
          <w:rFonts w:cstheme="minorHAnsi"/>
        </w:rPr>
        <w:t>s</w:t>
      </w:r>
      <w:r w:rsidR="0032163D" w:rsidRPr="00695A95">
        <w:rPr>
          <w:rFonts w:cstheme="minorHAnsi"/>
        </w:rPr>
        <w:t xml:space="preserve"> </w:t>
      </w:r>
      <w:r w:rsidR="00006F59" w:rsidRPr="00695A95">
        <w:rPr>
          <w:rFonts w:cstheme="minorHAnsi"/>
        </w:rPr>
        <w:t>are</w:t>
      </w:r>
      <w:r w:rsidR="0032163D" w:rsidRPr="00695A95">
        <w:rPr>
          <w:rFonts w:cstheme="minorHAnsi"/>
        </w:rPr>
        <w:t xml:space="preserve"> determined by the </w:t>
      </w:r>
      <w:r w:rsidR="00BD4F34" w:rsidRPr="00695A95">
        <w:rPr>
          <w:rFonts w:cstheme="minorHAnsi"/>
        </w:rPr>
        <w:t xml:space="preserve">ACR </w:t>
      </w:r>
      <w:r w:rsidR="00B21BF1">
        <w:rPr>
          <w:rFonts w:cstheme="minorHAnsi"/>
        </w:rPr>
        <w:t>transaction</w:t>
      </w:r>
      <w:r w:rsidR="0032163D" w:rsidRPr="00695A95">
        <w:rPr>
          <w:rFonts w:cstheme="minorHAnsi"/>
        </w:rPr>
        <w:t xml:space="preserve"> date</w:t>
      </w:r>
      <w:r w:rsidR="00BD4F34" w:rsidRPr="00695A95">
        <w:rPr>
          <w:rFonts w:cstheme="minorHAnsi"/>
        </w:rPr>
        <w:t>.</w:t>
      </w:r>
    </w:p>
    <w:p w14:paraId="2030CA14" w14:textId="172D0BD7" w:rsidR="002F243B" w:rsidRDefault="00443DC1" w:rsidP="00B820F6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Attach </w:t>
      </w:r>
      <w:r w:rsidR="00D57F0B" w:rsidRPr="008C481B">
        <w:rPr>
          <w:rFonts w:cstheme="minorHAnsi"/>
        </w:rPr>
        <w:t xml:space="preserve">supporting </w:t>
      </w:r>
      <w:r w:rsidR="00772E0C">
        <w:rPr>
          <w:rFonts w:cstheme="minorHAnsi"/>
        </w:rPr>
        <w:t xml:space="preserve">itemized </w:t>
      </w:r>
      <w:r w:rsidR="00D57F0B" w:rsidRPr="008C481B">
        <w:rPr>
          <w:rFonts w:cstheme="minorHAnsi"/>
        </w:rPr>
        <w:t xml:space="preserve">documentation </w:t>
      </w:r>
      <w:r w:rsidR="00F47104" w:rsidRPr="008C481B">
        <w:rPr>
          <w:rFonts w:cstheme="minorHAnsi"/>
        </w:rPr>
        <w:t>show</w:t>
      </w:r>
      <w:r w:rsidR="004054BA" w:rsidRPr="008C481B">
        <w:rPr>
          <w:rFonts w:cstheme="minorHAnsi"/>
        </w:rPr>
        <w:t xml:space="preserve">ing the </w:t>
      </w:r>
      <w:r w:rsidR="00F47104" w:rsidRPr="008C481B">
        <w:rPr>
          <w:rFonts w:cstheme="minorHAnsi"/>
        </w:rPr>
        <w:t>original transaction date</w:t>
      </w:r>
      <w:r w:rsidR="001671F0" w:rsidRPr="008C481B">
        <w:rPr>
          <w:rFonts w:cstheme="minorHAnsi"/>
        </w:rPr>
        <w:t xml:space="preserve"> to be within the </w:t>
      </w:r>
      <w:r w:rsidR="002F243B" w:rsidRPr="008C481B">
        <w:rPr>
          <w:rFonts w:cstheme="minorHAnsi"/>
        </w:rPr>
        <w:t>grant period.</w:t>
      </w:r>
    </w:p>
    <w:p w14:paraId="6688A7E2" w14:textId="29B92AF9" w:rsidR="00F63C0E" w:rsidRDefault="00F63C0E" w:rsidP="00F63C0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Types</w:t>
      </w:r>
      <w:r w:rsidR="00C30C84">
        <w:rPr>
          <w:rFonts w:cstheme="minorHAnsi"/>
        </w:rPr>
        <w:t xml:space="preserve"> of Documents</w:t>
      </w:r>
    </w:p>
    <w:p w14:paraId="58766B10" w14:textId="1760E1E3" w:rsidR="002A75B2" w:rsidRDefault="008A655A" w:rsidP="00F63C0E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Sale</w:t>
      </w:r>
      <w:r w:rsidR="00906241">
        <w:rPr>
          <w:rFonts w:cstheme="minorHAnsi"/>
        </w:rPr>
        <w:t>s</w:t>
      </w:r>
      <w:r w:rsidR="00365A64">
        <w:rPr>
          <w:rFonts w:cstheme="minorHAnsi"/>
        </w:rPr>
        <w:t xml:space="preserve"> </w:t>
      </w:r>
      <w:r w:rsidR="00C419E9">
        <w:rPr>
          <w:rFonts w:cstheme="minorHAnsi"/>
        </w:rPr>
        <w:t>Receipt</w:t>
      </w:r>
      <w:r w:rsidR="00365A64">
        <w:rPr>
          <w:rFonts w:cstheme="minorHAnsi"/>
        </w:rPr>
        <w:t>s</w:t>
      </w:r>
    </w:p>
    <w:p w14:paraId="3B041047" w14:textId="4CA1D549" w:rsidR="00C419E9" w:rsidRDefault="00C419E9" w:rsidP="00C30C8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Works</w:t>
      </w:r>
    </w:p>
    <w:p w14:paraId="77802849" w14:textId="57DAB21D" w:rsidR="00C419E9" w:rsidRDefault="00C419E9" w:rsidP="00C30C8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Concur</w:t>
      </w:r>
    </w:p>
    <w:p w14:paraId="7BEFECDB" w14:textId="741991FE" w:rsidR="00C419E9" w:rsidRPr="008C481B" w:rsidRDefault="00C419E9" w:rsidP="00C30C8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UD</w:t>
      </w:r>
      <w:r w:rsidR="00CD0A92">
        <w:rPr>
          <w:rFonts w:cstheme="minorHAnsi"/>
        </w:rPr>
        <w:t xml:space="preserve"> Exchange</w:t>
      </w:r>
    </w:p>
    <w:p w14:paraId="1A222043" w14:textId="225070C0" w:rsidR="00C36889" w:rsidRPr="008C481B" w:rsidRDefault="00C36889" w:rsidP="00B820F6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JV’s that clearly </w:t>
      </w:r>
      <w:r w:rsidR="005173C3" w:rsidRPr="008C481B">
        <w:rPr>
          <w:rFonts w:cstheme="minorHAnsi"/>
        </w:rPr>
        <w:t>show the transaction dates</w:t>
      </w:r>
      <w:r w:rsidR="00E139ED" w:rsidRPr="008C481B">
        <w:rPr>
          <w:rFonts w:cstheme="minorHAnsi"/>
        </w:rPr>
        <w:t xml:space="preserve"> to be within </w:t>
      </w:r>
      <w:r w:rsidR="005173C3" w:rsidRPr="008C481B">
        <w:rPr>
          <w:rFonts w:cstheme="minorHAnsi"/>
        </w:rPr>
        <w:t>the grant period do no</w:t>
      </w:r>
      <w:r w:rsidR="00221D1D" w:rsidRPr="008C481B">
        <w:rPr>
          <w:rFonts w:cstheme="minorHAnsi"/>
        </w:rPr>
        <w:t>t need to be attached to the ACR.</w:t>
      </w:r>
    </w:p>
    <w:p w14:paraId="45B4D1AF" w14:textId="4F2BC97E" w:rsidR="00873474" w:rsidRPr="008C481B" w:rsidRDefault="00E739CD" w:rsidP="004D53C0">
      <w:pPr>
        <w:pStyle w:val="ListParagraph"/>
        <w:numPr>
          <w:ilvl w:val="0"/>
          <w:numId w:val="1"/>
        </w:numPr>
        <w:rPr>
          <w:rFonts w:cstheme="minorHAnsi"/>
          <w:shd w:val="clear" w:color="auto" w:fill="FFFFCC"/>
        </w:rPr>
      </w:pPr>
      <w:r w:rsidRPr="008C481B">
        <w:rPr>
          <w:rFonts w:cstheme="minorHAnsi"/>
        </w:rPr>
        <w:t>The attached s</w:t>
      </w:r>
      <w:r w:rsidR="00A951BA" w:rsidRPr="008C481B">
        <w:rPr>
          <w:rFonts w:cstheme="minorHAnsi"/>
        </w:rPr>
        <w:t>upporting documentation should be</w:t>
      </w:r>
      <w:r w:rsidR="001842A2" w:rsidRPr="008C481B">
        <w:rPr>
          <w:rFonts w:cstheme="minorHAnsi"/>
        </w:rPr>
        <w:t xml:space="preserve"> organize</w:t>
      </w:r>
      <w:r w:rsidRPr="008C481B">
        <w:rPr>
          <w:rFonts w:cstheme="minorHAnsi"/>
        </w:rPr>
        <w:t>d</w:t>
      </w:r>
      <w:r w:rsidR="003841F6" w:rsidRPr="008C481B">
        <w:rPr>
          <w:rFonts w:cstheme="minorHAnsi"/>
        </w:rPr>
        <w:t xml:space="preserve"> </w:t>
      </w:r>
      <w:r w:rsidR="002669ED" w:rsidRPr="008C481B">
        <w:rPr>
          <w:rFonts w:cstheme="minorHAnsi"/>
        </w:rPr>
        <w:t xml:space="preserve">by the PS account </w:t>
      </w:r>
      <w:r w:rsidR="00A95B68" w:rsidRPr="008C481B">
        <w:rPr>
          <w:rFonts w:cstheme="minorHAnsi"/>
        </w:rPr>
        <w:t xml:space="preserve">code </w:t>
      </w:r>
      <w:r w:rsidR="00731999" w:rsidRPr="008C481B">
        <w:rPr>
          <w:rFonts w:cstheme="minorHAnsi"/>
        </w:rPr>
        <w:t xml:space="preserve">and then </w:t>
      </w:r>
      <w:r w:rsidR="00A95B68" w:rsidRPr="008C481B">
        <w:rPr>
          <w:rFonts w:cstheme="minorHAnsi"/>
        </w:rPr>
        <w:t>by the date order of the actual expense listed</w:t>
      </w:r>
      <w:r w:rsidR="00DF200E" w:rsidRPr="008C481B">
        <w:rPr>
          <w:rFonts w:cstheme="minorHAnsi"/>
        </w:rPr>
        <w:t>.</w:t>
      </w:r>
    </w:p>
    <w:p w14:paraId="09CC29AA" w14:textId="73E0E940" w:rsidR="00B36562" w:rsidRPr="008C481B" w:rsidRDefault="00944EF7" w:rsidP="004D53C0">
      <w:pPr>
        <w:pStyle w:val="ListParagraph"/>
        <w:numPr>
          <w:ilvl w:val="0"/>
          <w:numId w:val="1"/>
        </w:numPr>
        <w:rPr>
          <w:rFonts w:cstheme="minorHAnsi"/>
          <w:shd w:val="clear" w:color="auto" w:fill="FFFFCC"/>
        </w:rPr>
      </w:pPr>
      <w:r w:rsidRPr="008C481B">
        <w:rPr>
          <w:rFonts w:cstheme="minorHAnsi"/>
        </w:rPr>
        <w:t xml:space="preserve">Expenditures that occurred after the project </w:t>
      </w:r>
      <w:r w:rsidR="00833524" w:rsidRPr="008C481B">
        <w:rPr>
          <w:rFonts w:cstheme="minorHAnsi"/>
        </w:rPr>
        <w:t xml:space="preserve">end date </w:t>
      </w:r>
      <w:r w:rsidR="00360FD9" w:rsidRPr="008C481B">
        <w:rPr>
          <w:rFonts w:cstheme="minorHAnsi"/>
        </w:rPr>
        <w:t xml:space="preserve">and </w:t>
      </w:r>
      <w:r w:rsidR="00DF200E" w:rsidRPr="008C481B">
        <w:rPr>
          <w:rFonts w:cstheme="minorHAnsi"/>
        </w:rPr>
        <w:t>are q</w:t>
      </w:r>
      <w:r w:rsidR="00360FD9" w:rsidRPr="008C481B">
        <w:rPr>
          <w:rFonts w:cstheme="minorHAnsi"/>
        </w:rPr>
        <w:t xml:space="preserve">uestionable will require </w:t>
      </w:r>
      <w:r w:rsidR="00873474" w:rsidRPr="008C481B">
        <w:rPr>
          <w:rFonts w:cstheme="minorHAnsi"/>
        </w:rPr>
        <w:t>written justification</w:t>
      </w:r>
      <w:r w:rsidR="00DF200E" w:rsidRPr="008C481B">
        <w:rPr>
          <w:rFonts w:cstheme="minorHAnsi"/>
        </w:rPr>
        <w:t>(s)</w:t>
      </w:r>
      <w:r w:rsidR="00873474" w:rsidRPr="008C481B">
        <w:rPr>
          <w:rFonts w:cstheme="minorHAnsi"/>
        </w:rPr>
        <w:t xml:space="preserve"> or explanation</w:t>
      </w:r>
      <w:r w:rsidR="00DF200E" w:rsidRPr="008C481B">
        <w:rPr>
          <w:rFonts w:cstheme="minorHAnsi"/>
        </w:rPr>
        <w:t>(s)</w:t>
      </w:r>
      <w:r w:rsidR="00873474" w:rsidRPr="008C481B">
        <w:rPr>
          <w:rFonts w:cstheme="minorHAnsi"/>
        </w:rPr>
        <w:t xml:space="preserve"> as to how </w:t>
      </w:r>
      <w:r w:rsidR="00360FD9" w:rsidRPr="008C481B">
        <w:rPr>
          <w:rFonts w:cstheme="minorHAnsi"/>
        </w:rPr>
        <w:t>it</w:t>
      </w:r>
      <w:r w:rsidR="00873474" w:rsidRPr="008C481B">
        <w:rPr>
          <w:rFonts w:cstheme="minorHAnsi"/>
        </w:rPr>
        <w:t xml:space="preserve"> exclusively pertain</w:t>
      </w:r>
      <w:r w:rsidR="00360FD9" w:rsidRPr="008C481B">
        <w:rPr>
          <w:rFonts w:cstheme="minorHAnsi"/>
        </w:rPr>
        <w:t>ed</w:t>
      </w:r>
      <w:r w:rsidR="00873474" w:rsidRPr="008C481B">
        <w:rPr>
          <w:rFonts w:cstheme="minorHAnsi"/>
        </w:rPr>
        <w:t xml:space="preserve"> to </w:t>
      </w:r>
      <w:r w:rsidR="00DF200E" w:rsidRPr="008C481B">
        <w:rPr>
          <w:rFonts w:cstheme="minorHAnsi"/>
        </w:rPr>
        <w:t xml:space="preserve">the </w:t>
      </w:r>
      <w:r w:rsidR="00873474" w:rsidRPr="008C481B">
        <w:rPr>
          <w:rFonts w:cstheme="minorHAnsi"/>
        </w:rPr>
        <w:t>performance of the project</w:t>
      </w:r>
      <w:r w:rsidR="00360FD9" w:rsidRPr="008C481B">
        <w:rPr>
          <w:rFonts w:cstheme="minorHAnsi"/>
        </w:rPr>
        <w:t>.</w:t>
      </w:r>
      <w:r w:rsidR="00873474" w:rsidRPr="008C481B">
        <w:rPr>
          <w:rFonts w:cstheme="minorHAnsi"/>
        </w:rPr>
        <w:t xml:space="preserve"> </w:t>
      </w:r>
    </w:p>
    <w:p w14:paraId="502305B6" w14:textId="3C496F44" w:rsidR="00833F75" w:rsidRPr="008C481B" w:rsidRDefault="00833F75" w:rsidP="00833F75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>Potential Unallowable</w:t>
      </w:r>
      <w:r w:rsidR="00A2134A" w:rsidRPr="008C481B">
        <w:rPr>
          <w:rFonts w:cstheme="minorHAnsi"/>
          <w:b/>
          <w:bCs/>
          <w:u w:val="single"/>
        </w:rPr>
        <w:t>:</w:t>
      </w:r>
    </w:p>
    <w:p w14:paraId="10C7CA33" w14:textId="194CD030" w:rsidR="002D1861" w:rsidRDefault="002D1861" w:rsidP="00F9647D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Review expenditures and compare with the Sponsor’s terms and conditions to ensure </w:t>
      </w:r>
      <w:r w:rsidR="00A15922" w:rsidRPr="008C481B">
        <w:rPr>
          <w:rFonts w:cstheme="minorHAnsi"/>
        </w:rPr>
        <w:t xml:space="preserve">all </w:t>
      </w:r>
      <w:r w:rsidR="00F149AE" w:rsidRPr="008C481B">
        <w:rPr>
          <w:rFonts w:cstheme="minorHAnsi"/>
        </w:rPr>
        <w:t xml:space="preserve">restrictions or prior approvals have been </w:t>
      </w:r>
      <w:r w:rsidR="00D93B57" w:rsidRPr="008C481B">
        <w:rPr>
          <w:rFonts w:cstheme="minorHAnsi"/>
        </w:rPr>
        <w:t>followed.</w:t>
      </w:r>
    </w:p>
    <w:p w14:paraId="4CD5DFF9" w14:textId="77777777" w:rsidR="007D2A19" w:rsidRDefault="007D2A19" w:rsidP="007D2A1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GMQ_TRANS_UNALLOWABLE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(by Project)</w:t>
      </w:r>
    </w:p>
    <w:p w14:paraId="43FE3E88" w14:textId="77777777" w:rsidR="007D2A19" w:rsidRDefault="007D2A19" w:rsidP="007D2A1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GMQ_TRANS_UNALLOWABLE_CONTRACT</w:t>
      </w:r>
      <w:r>
        <w:rPr>
          <w:rFonts w:cstheme="minorHAnsi"/>
        </w:rPr>
        <w:tab/>
        <w:t>(by Contract)</w:t>
      </w:r>
    </w:p>
    <w:p w14:paraId="53EE5EEF" w14:textId="58B4DC16" w:rsidR="00A2134A" w:rsidRPr="008C481B" w:rsidRDefault="0068296E" w:rsidP="00F9647D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>Th</w:t>
      </w:r>
      <w:r w:rsidR="0039032E" w:rsidRPr="008C481B">
        <w:rPr>
          <w:rFonts w:cstheme="minorHAnsi"/>
        </w:rPr>
        <w:t>e</w:t>
      </w:r>
      <w:r w:rsidRPr="008C481B">
        <w:rPr>
          <w:rFonts w:cstheme="minorHAnsi"/>
        </w:rPr>
        <w:t xml:space="preserve"> potential unallowable</w:t>
      </w:r>
      <w:r w:rsidR="00562EED" w:rsidRPr="008C481B">
        <w:rPr>
          <w:rFonts w:cstheme="minorHAnsi"/>
        </w:rPr>
        <w:t xml:space="preserve"> charges</w:t>
      </w:r>
      <w:r w:rsidR="0039032E" w:rsidRPr="008C481B">
        <w:rPr>
          <w:rFonts w:cstheme="minorHAnsi"/>
        </w:rPr>
        <w:t xml:space="preserve"> identified</w:t>
      </w:r>
      <w:r w:rsidR="00205311" w:rsidRPr="008C481B">
        <w:rPr>
          <w:rFonts w:cstheme="minorHAnsi"/>
        </w:rPr>
        <w:t xml:space="preserve"> on the ACR </w:t>
      </w:r>
      <w:r w:rsidR="00766BF2" w:rsidRPr="008C481B">
        <w:rPr>
          <w:rFonts w:cstheme="minorHAnsi"/>
        </w:rPr>
        <w:t>is not a complete list and merely a guideline to adhere by for most typical types of tran</w:t>
      </w:r>
      <w:r w:rsidR="00F9647D" w:rsidRPr="008C481B">
        <w:rPr>
          <w:rFonts w:cstheme="minorHAnsi"/>
        </w:rPr>
        <w:t>s</w:t>
      </w:r>
      <w:r w:rsidR="00766BF2" w:rsidRPr="008C481B">
        <w:rPr>
          <w:rFonts w:cstheme="minorHAnsi"/>
        </w:rPr>
        <w:t>actions</w:t>
      </w:r>
      <w:r w:rsidR="00F9647D" w:rsidRPr="008C481B">
        <w:rPr>
          <w:rFonts w:cstheme="minorHAnsi"/>
        </w:rPr>
        <w:t>.</w:t>
      </w:r>
    </w:p>
    <w:p w14:paraId="029F69C5" w14:textId="13CAD1D3" w:rsidR="00F9647D" w:rsidRPr="008C481B" w:rsidRDefault="00E229E4" w:rsidP="00E229E4">
      <w:pPr>
        <w:pStyle w:val="ListParagraph"/>
        <w:numPr>
          <w:ilvl w:val="1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Some </w:t>
      </w:r>
      <w:r w:rsidR="00895004" w:rsidRPr="008C481B">
        <w:rPr>
          <w:rFonts w:cstheme="minorHAnsi"/>
        </w:rPr>
        <w:t>account codes</w:t>
      </w:r>
      <w:r w:rsidR="00170431" w:rsidRPr="008C481B">
        <w:rPr>
          <w:rFonts w:cstheme="minorHAnsi"/>
        </w:rPr>
        <w:t xml:space="preserve"> </w:t>
      </w:r>
      <w:r w:rsidR="00DA23A2" w:rsidRPr="008C481B">
        <w:rPr>
          <w:rFonts w:cstheme="minorHAnsi"/>
        </w:rPr>
        <w:t xml:space="preserve">identified </w:t>
      </w:r>
      <w:r w:rsidR="003652C6" w:rsidRPr="008C481B">
        <w:rPr>
          <w:rFonts w:cstheme="minorHAnsi"/>
        </w:rPr>
        <w:t xml:space="preserve">on your particular </w:t>
      </w:r>
      <w:r w:rsidR="00EA2DCF" w:rsidRPr="008C481B">
        <w:rPr>
          <w:rFonts w:cstheme="minorHAnsi"/>
        </w:rPr>
        <w:t>project</w:t>
      </w:r>
      <w:r w:rsidR="00DE6421" w:rsidRPr="008C481B">
        <w:rPr>
          <w:rFonts w:cstheme="minorHAnsi"/>
        </w:rPr>
        <w:t xml:space="preserve"> </w:t>
      </w:r>
      <w:r w:rsidR="003652C6" w:rsidRPr="008C481B">
        <w:rPr>
          <w:rFonts w:cstheme="minorHAnsi"/>
        </w:rPr>
        <w:t>m</w:t>
      </w:r>
      <w:r w:rsidR="00170431" w:rsidRPr="008C481B">
        <w:rPr>
          <w:rFonts w:cstheme="minorHAnsi"/>
        </w:rPr>
        <w:t>ay</w:t>
      </w:r>
      <w:r w:rsidR="00714B64">
        <w:rPr>
          <w:rFonts w:cstheme="minorHAnsi"/>
        </w:rPr>
        <w:t xml:space="preserve"> </w:t>
      </w:r>
      <w:r w:rsidR="00170431" w:rsidRPr="008C481B">
        <w:rPr>
          <w:rFonts w:cstheme="minorHAnsi"/>
        </w:rPr>
        <w:t xml:space="preserve">be allowable, while not </w:t>
      </w:r>
      <w:r w:rsidR="003652C6" w:rsidRPr="008C481B">
        <w:rPr>
          <w:rFonts w:cstheme="minorHAnsi"/>
        </w:rPr>
        <w:t xml:space="preserve">allowable </w:t>
      </w:r>
      <w:r w:rsidR="00170431" w:rsidRPr="008C481B">
        <w:rPr>
          <w:rFonts w:cstheme="minorHAnsi"/>
        </w:rPr>
        <w:t>on other</w:t>
      </w:r>
      <w:r w:rsidR="003652C6" w:rsidRPr="008C481B">
        <w:rPr>
          <w:rFonts w:cstheme="minorHAnsi"/>
        </w:rPr>
        <w:t xml:space="preserve"> awards</w:t>
      </w:r>
      <w:r w:rsidR="00170431" w:rsidRPr="008C481B">
        <w:rPr>
          <w:rFonts w:cstheme="minorHAnsi"/>
        </w:rPr>
        <w:t>.</w:t>
      </w:r>
    </w:p>
    <w:p w14:paraId="413EE491" w14:textId="4EDEBAEA" w:rsidR="00905FBE" w:rsidRPr="008C481B" w:rsidRDefault="003E4A0E" w:rsidP="00214B96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As a result of increased focus by </w:t>
      </w:r>
      <w:r w:rsidR="00287CBD" w:rsidRPr="008C481B">
        <w:rPr>
          <w:rFonts w:cstheme="minorHAnsi"/>
        </w:rPr>
        <w:t xml:space="preserve">Sponsors and </w:t>
      </w:r>
      <w:r w:rsidRPr="008C481B">
        <w:rPr>
          <w:rFonts w:cstheme="minorHAnsi"/>
        </w:rPr>
        <w:t xml:space="preserve">Auditors, </w:t>
      </w:r>
      <w:r w:rsidR="0071766D" w:rsidRPr="008C481B">
        <w:rPr>
          <w:rFonts w:cstheme="minorHAnsi"/>
        </w:rPr>
        <w:t>expenditures are being monitored more closely.</w:t>
      </w:r>
    </w:p>
    <w:p w14:paraId="2AA3651C" w14:textId="4967F5B6" w:rsidR="00214B96" w:rsidRPr="008C481B" w:rsidRDefault="0044059A" w:rsidP="00905FBE">
      <w:pPr>
        <w:pStyle w:val="ListParagraph"/>
        <w:numPr>
          <w:ilvl w:val="1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Written </w:t>
      </w:r>
      <w:r w:rsidR="0071660F" w:rsidRPr="008C481B">
        <w:rPr>
          <w:rFonts w:cstheme="minorHAnsi"/>
        </w:rPr>
        <w:t>justification(</w:t>
      </w:r>
      <w:r w:rsidRPr="008C481B">
        <w:rPr>
          <w:rFonts w:cstheme="minorHAnsi"/>
        </w:rPr>
        <w:t>s</w:t>
      </w:r>
      <w:r w:rsidR="0071660F" w:rsidRPr="008C481B">
        <w:rPr>
          <w:rFonts w:cstheme="minorHAnsi"/>
        </w:rPr>
        <w:t>)</w:t>
      </w:r>
      <w:r w:rsidRPr="008C481B">
        <w:rPr>
          <w:rFonts w:cstheme="minorHAnsi"/>
        </w:rPr>
        <w:t xml:space="preserve"> or explanation</w:t>
      </w:r>
      <w:r w:rsidR="0071660F" w:rsidRPr="008C481B">
        <w:rPr>
          <w:rFonts w:cstheme="minorHAnsi"/>
        </w:rPr>
        <w:t>(</w:t>
      </w:r>
      <w:r w:rsidRPr="008C481B">
        <w:rPr>
          <w:rFonts w:cstheme="minorHAnsi"/>
        </w:rPr>
        <w:t>s</w:t>
      </w:r>
      <w:r w:rsidR="0071660F" w:rsidRPr="008C481B">
        <w:rPr>
          <w:rFonts w:cstheme="minorHAnsi"/>
        </w:rPr>
        <w:t>)</w:t>
      </w:r>
      <w:r w:rsidRPr="008C481B">
        <w:rPr>
          <w:rFonts w:cstheme="minorHAnsi"/>
        </w:rPr>
        <w:t xml:space="preserve"> are required </w:t>
      </w:r>
      <w:r w:rsidR="003E78EC" w:rsidRPr="008C481B">
        <w:rPr>
          <w:rFonts w:cstheme="minorHAnsi"/>
        </w:rPr>
        <w:t>as to how the expense exclusively pertain</w:t>
      </w:r>
      <w:r w:rsidR="008F797D" w:rsidRPr="008C481B">
        <w:rPr>
          <w:rFonts w:cstheme="minorHAnsi"/>
        </w:rPr>
        <w:t>s</w:t>
      </w:r>
      <w:r w:rsidR="003E78EC" w:rsidRPr="008C481B">
        <w:rPr>
          <w:rFonts w:cstheme="minorHAnsi"/>
        </w:rPr>
        <w:t xml:space="preserve"> to </w:t>
      </w:r>
      <w:r w:rsidR="002D1CB8" w:rsidRPr="008C481B">
        <w:rPr>
          <w:rFonts w:cstheme="minorHAnsi"/>
        </w:rPr>
        <w:t xml:space="preserve">the </w:t>
      </w:r>
      <w:r w:rsidR="003E78EC" w:rsidRPr="008C481B">
        <w:rPr>
          <w:rFonts w:cstheme="minorHAnsi"/>
        </w:rPr>
        <w:t>performance of the project.</w:t>
      </w:r>
      <w:r w:rsidR="00A14638" w:rsidRPr="008C481B">
        <w:rPr>
          <w:rFonts w:cstheme="minorHAnsi"/>
        </w:rPr>
        <w:t xml:space="preserve"> (Allowable, Allocable, Reasonable &amp; Consistent).</w:t>
      </w:r>
      <w:r w:rsidR="00C6274C" w:rsidRPr="008C481B">
        <w:rPr>
          <w:rFonts w:cstheme="minorHAnsi"/>
        </w:rPr>
        <w:t xml:space="preserve"> </w:t>
      </w:r>
    </w:p>
    <w:p w14:paraId="78C23488" w14:textId="2E97E221" w:rsidR="00A14638" w:rsidRPr="008C481B" w:rsidRDefault="00E729B0" w:rsidP="00905FBE">
      <w:pPr>
        <w:pStyle w:val="ListParagraph"/>
        <w:numPr>
          <w:ilvl w:val="1"/>
          <w:numId w:val="1"/>
        </w:numPr>
        <w:rPr>
          <w:rFonts w:cstheme="minorHAnsi"/>
        </w:rPr>
      </w:pPr>
      <w:r w:rsidRPr="008C481B">
        <w:rPr>
          <w:rFonts w:cstheme="minorHAnsi"/>
        </w:rPr>
        <w:t>U</w:t>
      </w:r>
      <w:r w:rsidR="00FB47E3" w:rsidRPr="008C481B">
        <w:rPr>
          <w:rFonts w:cstheme="minorHAnsi"/>
        </w:rPr>
        <w:t>pon review of the justification</w:t>
      </w:r>
      <w:r w:rsidR="0071660F" w:rsidRPr="008C481B">
        <w:rPr>
          <w:rFonts w:cstheme="minorHAnsi"/>
        </w:rPr>
        <w:t>(s)</w:t>
      </w:r>
      <w:r w:rsidR="001433D6" w:rsidRPr="008C481B">
        <w:rPr>
          <w:rFonts w:cstheme="minorHAnsi"/>
        </w:rPr>
        <w:t xml:space="preserve">, </w:t>
      </w:r>
      <w:r w:rsidR="00577E47" w:rsidRPr="008C481B">
        <w:rPr>
          <w:rFonts w:cstheme="minorHAnsi"/>
        </w:rPr>
        <w:t xml:space="preserve">further </w:t>
      </w:r>
      <w:r w:rsidR="001433D6" w:rsidRPr="008C481B">
        <w:rPr>
          <w:rFonts w:cstheme="minorHAnsi"/>
        </w:rPr>
        <w:t>source documentation may</w:t>
      </w:r>
      <w:r w:rsidR="00714B64">
        <w:rPr>
          <w:rFonts w:cstheme="minorHAnsi"/>
        </w:rPr>
        <w:t xml:space="preserve"> </w:t>
      </w:r>
      <w:r w:rsidR="001433D6" w:rsidRPr="008C481B">
        <w:rPr>
          <w:rFonts w:cstheme="minorHAnsi"/>
        </w:rPr>
        <w:t>be requested by the SRA.</w:t>
      </w:r>
      <w:r w:rsidR="00A575AE" w:rsidRPr="008C481B">
        <w:rPr>
          <w:rFonts w:cstheme="minorHAnsi"/>
        </w:rPr>
        <w:t xml:space="preserve"> </w:t>
      </w:r>
    </w:p>
    <w:p w14:paraId="79E1FAC6" w14:textId="4D5E1D53" w:rsidR="008670A3" w:rsidRDefault="009B537B" w:rsidP="008670A3">
      <w:pPr>
        <w:pStyle w:val="ListParagraph"/>
        <w:numPr>
          <w:ilvl w:val="2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Factors that are used </w:t>
      </w:r>
      <w:r w:rsidR="00907246" w:rsidRPr="008C481B">
        <w:rPr>
          <w:rFonts w:cstheme="minorHAnsi"/>
        </w:rPr>
        <w:t xml:space="preserve">for the determination </w:t>
      </w:r>
      <w:r w:rsidRPr="008C481B">
        <w:rPr>
          <w:rFonts w:cstheme="minorHAnsi"/>
        </w:rPr>
        <w:t>in</w:t>
      </w:r>
      <w:r w:rsidR="00795C5A" w:rsidRPr="008C481B">
        <w:rPr>
          <w:rFonts w:cstheme="minorHAnsi"/>
        </w:rPr>
        <w:t xml:space="preserve">clude but </w:t>
      </w:r>
      <w:r w:rsidR="00714B64">
        <w:rPr>
          <w:rFonts w:cstheme="minorHAnsi"/>
        </w:rPr>
        <w:t xml:space="preserve">are </w:t>
      </w:r>
      <w:r w:rsidR="00795C5A" w:rsidRPr="008C481B">
        <w:rPr>
          <w:rFonts w:cstheme="minorHAnsi"/>
        </w:rPr>
        <w:t>not limited to</w:t>
      </w:r>
      <w:r w:rsidR="0058102C" w:rsidRPr="008C481B">
        <w:rPr>
          <w:rFonts w:cstheme="minorHAnsi"/>
        </w:rPr>
        <w:t xml:space="preserve">, </w:t>
      </w:r>
      <w:r w:rsidR="00795C5A" w:rsidRPr="008C481B">
        <w:rPr>
          <w:rFonts w:cstheme="minorHAnsi"/>
        </w:rPr>
        <w:t>information in the budget justification</w:t>
      </w:r>
      <w:r w:rsidR="003F12F7" w:rsidRPr="008C481B">
        <w:rPr>
          <w:rFonts w:cstheme="minorHAnsi"/>
        </w:rPr>
        <w:t xml:space="preserve">, the Sponsor, </w:t>
      </w:r>
      <w:r w:rsidR="00907246" w:rsidRPr="008C481B">
        <w:rPr>
          <w:rFonts w:cstheme="minorHAnsi"/>
        </w:rPr>
        <w:t xml:space="preserve">Award type, </w:t>
      </w:r>
      <w:r w:rsidR="003F12F7" w:rsidRPr="008C481B">
        <w:rPr>
          <w:rFonts w:cstheme="minorHAnsi"/>
        </w:rPr>
        <w:t>transaction description</w:t>
      </w:r>
      <w:r w:rsidR="00577E47" w:rsidRPr="008C481B">
        <w:rPr>
          <w:rFonts w:cstheme="minorHAnsi"/>
        </w:rPr>
        <w:t xml:space="preserve"> and amount</w:t>
      </w:r>
      <w:r w:rsidR="00907246" w:rsidRPr="008C481B">
        <w:rPr>
          <w:rFonts w:cstheme="minorHAnsi"/>
        </w:rPr>
        <w:t>.</w:t>
      </w:r>
    </w:p>
    <w:p w14:paraId="144081FB" w14:textId="18F0AB8F" w:rsidR="008670A3" w:rsidRPr="007D2A19" w:rsidRDefault="004D70EB" w:rsidP="007D2A19">
      <w:pPr>
        <w:pStyle w:val="ListParagraph"/>
        <w:numPr>
          <w:ilvl w:val="0"/>
          <w:numId w:val="1"/>
        </w:numPr>
        <w:rPr>
          <w:rFonts w:cstheme="minorHAnsi"/>
        </w:rPr>
      </w:pPr>
      <w:r w:rsidRPr="007D2A19">
        <w:rPr>
          <w:rFonts w:cstheme="minorHAnsi"/>
        </w:rPr>
        <w:t>Please note that a blank</w:t>
      </w:r>
      <w:r w:rsidR="00A400E6" w:rsidRPr="007D2A19">
        <w:rPr>
          <w:rFonts w:cstheme="minorHAnsi"/>
        </w:rPr>
        <w:t>et</w:t>
      </w:r>
      <w:r w:rsidRPr="007D2A19">
        <w:rPr>
          <w:rFonts w:cstheme="minorHAnsi"/>
        </w:rPr>
        <w:t xml:space="preserve"> statement </w:t>
      </w:r>
      <w:r w:rsidR="00C449B6" w:rsidRPr="007D2A19">
        <w:rPr>
          <w:rFonts w:cstheme="minorHAnsi"/>
        </w:rPr>
        <w:t>“expenditures are a</w:t>
      </w:r>
      <w:r w:rsidR="005C1E7B" w:rsidRPr="007D2A19">
        <w:rPr>
          <w:rFonts w:cstheme="minorHAnsi"/>
        </w:rPr>
        <w:t>l</w:t>
      </w:r>
      <w:r w:rsidR="0099080A" w:rsidRPr="007D2A19">
        <w:rPr>
          <w:rFonts w:cstheme="minorHAnsi"/>
        </w:rPr>
        <w:t>l</w:t>
      </w:r>
      <w:r w:rsidR="005C1E7B" w:rsidRPr="007D2A19">
        <w:rPr>
          <w:rFonts w:cstheme="minorHAnsi"/>
        </w:rPr>
        <w:t>owa</w:t>
      </w:r>
      <w:r w:rsidR="00C449B6" w:rsidRPr="007D2A19">
        <w:rPr>
          <w:rFonts w:cstheme="minorHAnsi"/>
        </w:rPr>
        <w:t>ble per the budget</w:t>
      </w:r>
      <w:r w:rsidR="00F748DC" w:rsidRPr="007D2A19">
        <w:rPr>
          <w:rFonts w:cstheme="minorHAnsi"/>
        </w:rPr>
        <w:t xml:space="preserve">/justification” is not an </w:t>
      </w:r>
      <w:r w:rsidR="00BC23EA" w:rsidRPr="007D2A19">
        <w:rPr>
          <w:rFonts w:cstheme="minorHAnsi"/>
        </w:rPr>
        <w:t>appropriate response.</w:t>
      </w:r>
    </w:p>
    <w:p w14:paraId="49881F60" w14:textId="782E22EF" w:rsidR="00833F75" w:rsidRPr="008C481B" w:rsidRDefault="00833F75" w:rsidP="00833F75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>Purchase Orders</w:t>
      </w:r>
      <w:r w:rsidR="00070B98" w:rsidRPr="008C481B">
        <w:rPr>
          <w:rFonts w:cstheme="minorHAnsi"/>
          <w:b/>
          <w:bCs/>
          <w:u w:val="single"/>
        </w:rPr>
        <w:t>:</w:t>
      </w:r>
    </w:p>
    <w:p w14:paraId="48B90B71" w14:textId="42E81074" w:rsidR="00A31E74" w:rsidRDefault="00F34FC3" w:rsidP="00A31E74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Review </w:t>
      </w:r>
      <w:r w:rsidR="00CF40CD" w:rsidRPr="008C481B">
        <w:rPr>
          <w:rFonts w:cstheme="minorHAnsi"/>
        </w:rPr>
        <w:t>POs</w:t>
      </w:r>
      <w:r w:rsidR="00CB06BA" w:rsidRPr="008C481B">
        <w:rPr>
          <w:rFonts w:cstheme="minorHAnsi"/>
        </w:rPr>
        <w:t xml:space="preserve"> to determine if all obligations have been paid.</w:t>
      </w:r>
    </w:p>
    <w:p w14:paraId="306B9C53" w14:textId="1BC10137" w:rsidR="00996D37" w:rsidRDefault="001F34EB" w:rsidP="00996D3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Once </w:t>
      </w:r>
      <w:r w:rsidR="00621257">
        <w:rPr>
          <w:rFonts w:cstheme="minorHAnsi"/>
        </w:rPr>
        <w:t xml:space="preserve">the </w:t>
      </w:r>
      <w:r>
        <w:rPr>
          <w:rFonts w:cstheme="minorHAnsi"/>
        </w:rPr>
        <w:t>activity is complete</w:t>
      </w:r>
      <w:r w:rsidR="000D7D39">
        <w:rPr>
          <w:rFonts w:cstheme="minorHAnsi"/>
        </w:rPr>
        <w:t xml:space="preserve">, please provide </w:t>
      </w:r>
      <w:r w:rsidR="00A4638B">
        <w:rPr>
          <w:rFonts w:cstheme="minorHAnsi"/>
        </w:rPr>
        <w:t>the FIN Purchase Order Amendment requisition id</w:t>
      </w:r>
      <w:r w:rsidR="00051EB4">
        <w:rPr>
          <w:rFonts w:cstheme="minorHAnsi"/>
        </w:rPr>
        <w:t xml:space="preserve"> </w:t>
      </w:r>
      <w:r w:rsidR="009E0DB1">
        <w:rPr>
          <w:rFonts w:cstheme="minorHAnsi"/>
        </w:rPr>
        <w:t>showing the PO</w:t>
      </w:r>
      <w:r w:rsidR="00CF36FF">
        <w:rPr>
          <w:rFonts w:cstheme="minorHAnsi"/>
        </w:rPr>
        <w:t xml:space="preserve"> cancellation</w:t>
      </w:r>
      <w:r w:rsidR="00674A17">
        <w:rPr>
          <w:rFonts w:cstheme="minorHAnsi"/>
        </w:rPr>
        <w:t xml:space="preserve"> request</w:t>
      </w:r>
      <w:r w:rsidR="00413316">
        <w:rPr>
          <w:rFonts w:cstheme="minorHAnsi"/>
        </w:rPr>
        <w:t xml:space="preserve"> under the comments section.</w:t>
      </w:r>
    </w:p>
    <w:p w14:paraId="7B82DDE7" w14:textId="5BCC0EFA" w:rsidR="000D31A4" w:rsidRDefault="000740CD" w:rsidP="00996D3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PO</w:t>
      </w:r>
      <w:r w:rsidR="00621257">
        <w:rPr>
          <w:rFonts w:cstheme="minorHAnsi"/>
        </w:rPr>
        <w:t>s</w:t>
      </w:r>
      <w:r>
        <w:rPr>
          <w:rFonts w:cstheme="minorHAnsi"/>
        </w:rPr>
        <w:t xml:space="preserve"> setup in UD Exchange are automatically closed after 2 weeks </w:t>
      </w:r>
      <w:r w:rsidR="00FD3602">
        <w:rPr>
          <w:rFonts w:cstheme="minorHAnsi"/>
        </w:rPr>
        <w:t>of final payment for the full amount of the PO.</w:t>
      </w:r>
    </w:p>
    <w:p w14:paraId="13B85660" w14:textId="27D396AD" w:rsidR="008A0933" w:rsidRPr="008C481B" w:rsidRDefault="008A0933" w:rsidP="008A0933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If </w:t>
      </w:r>
      <w:r w:rsidR="005C522B">
        <w:rPr>
          <w:rFonts w:cstheme="minorHAnsi"/>
        </w:rPr>
        <w:t xml:space="preserve">items </w:t>
      </w:r>
      <w:r w:rsidR="009C5BB1">
        <w:rPr>
          <w:rFonts w:cstheme="minorHAnsi"/>
        </w:rPr>
        <w:t xml:space="preserve">listed </w:t>
      </w:r>
      <w:r w:rsidR="005C522B">
        <w:rPr>
          <w:rFonts w:cstheme="minorHAnsi"/>
        </w:rPr>
        <w:t>on the vendor</w:t>
      </w:r>
      <w:r w:rsidR="00B37BB4">
        <w:rPr>
          <w:rFonts w:cstheme="minorHAnsi"/>
        </w:rPr>
        <w:t>’s</w:t>
      </w:r>
      <w:r w:rsidR="005C522B">
        <w:rPr>
          <w:rFonts w:cstheme="minorHAnsi"/>
        </w:rPr>
        <w:t xml:space="preserve"> invoice are out of stock, vendors need to send</w:t>
      </w:r>
      <w:r w:rsidR="00EC616B">
        <w:rPr>
          <w:rFonts w:cstheme="minorHAnsi"/>
        </w:rPr>
        <w:t xml:space="preserve"> a</w:t>
      </w:r>
      <w:r w:rsidR="005C522B">
        <w:rPr>
          <w:rFonts w:cstheme="minorHAnsi"/>
        </w:rPr>
        <w:t xml:space="preserve"> revised invoice </w:t>
      </w:r>
      <w:r w:rsidR="00EC616B">
        <w:rPr>
          <w:rFonts w:cstheme="minorHAnsi"/>
        </w:rPr>
        <w:t>to Procurement with the item omi</w:t>
      </w:r>
      <w:r w:rsidR="00923086">
        <w:rPr>
          <w:rFonts w:cstheme="minorHAnsi"/>
        </w:rPr>
        <w:t>t</w:t>
      </w:r>
      <w:r w:rsidR="00EC616B">
        <w:rPr>
          <w:rFonts w:cstheme="minorHAnsi"/>
        </w:rPr>
        <w:t xml:space="preserve">ted in order for </w:t>
      </w:r>
      <w:r w:rsidR="00923086">
        <w:rPr>
          <w:rFonts w:cstheme="minorHAnsi"/>
        </w:rPr>
        <w:t xml:space="preserve">the </w:t>
      </w:r>
      <w:r w:rsidR="00EC616B">
        <w:rPr>
          <w:rFonts w:cstheme="minorHAnsi"/>
        </w:rPr>
        <w:t xml:space="preserve">payment to be </w:t>
      </w:r>
      <w:r w:rsidR="00923086">
        <w:rPr>
          <w:rFonts w:cstheme="minorHAnsi"/>
        </w:rPr>
        <w:t>processed.</w:t>
      </w:r>
    </w:p>
    <w:p w14:paraId="1F8450AA" w14:textId="0AFB92B8" w:rsidR="00B5559D" w:rsidRPr="008C481B" w:rsidRDefault="009F4241" w:rsidP="00A31E74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lastRenderedPageBreak/>
        <w:t>Coordinate efforts with the PI</w:t>
      </w:r>
      <w:r w:rsidR="0047536A" w:rsidRPr="008C481B">
        <w:rPr>
          <w:rFonts w:cstheme="minorHAnsi"/>
        </w:rPr>
        <w:t xml:space="preserve"> to review </w:t>
      </w:r>
      <w:r w:rsidR="0038672C" w:rsidRPr="008C481B">
        <w:rPr>
          <w:rFonts w:cstheme="minorHAnsi"/>
        </w:rPr>
        <w:t xml:space="preserve">Subrecipient </w:t>
      </w:r>
      <w:r w:rsidR="007A133F" w:rsidRPr="008C481B">
        <w:rPr>
          <w:rFonts w:cstheme="minorHAnsi"/>
        </w:rPr>
        <w:t>POs</w:t>
      </w:r>
      <w:r w:rsidR="0038672C" w:rsidRPr="008C481B">
        <w:rPr>
          <w:rFonts w:cstheme="minorHAnsi"/>
        </w:rPr>
        <w:t xml:space="preserve"> </w:t>
      </w:r>
      <w:r w:rsidR="00BA35E4" w:rsidRPr="008C481B">
        <w:rPr>
          <w:rFonts w:cstheme="minorHAnsi"/>
        </w:rPr>
        <w:t xml:space="preserve">for </w:t>
      </w:r>
      <w:r w:rsidR="00B42473" w:rsidRPr="008C481B">
        <w:rPr>
          <w:rFonts w:cstheme="minorHAnsi"/>
        </w:rPr>
        <w:t xml:space="preserve">outstanding </w:t>
      </w:r>
      <w:r w:rsidR="00BA35E4" w:rsidRPr="008C481B">
        <w:rPr>
          <w:rFonts w:cstheme="minorHAnsi"/>
        </w:rPr>
        <w:t xml:space="preserve">invoices and ensure the </w:t>
      </w:r>
      <w:r w:rsidR="003E5CA0" w:rsidRPr="008C481B">
        <w:rPr>
          <w:rFonts w:cstheme="minorHAnsi"/>
        </w:rPr>
        <w:t>fina</w:t>
      </w:r>
      <w:r w:rsidR="00577BB5" w:rsidRPr="008C481B">
        <w:rPr>
          <w:rFonts w:cstheme="minorHAnsi"/>
        </w:rPr>
        <w:t xml:space="preserve">l invoice is requested </w:t>
      </w:r>
      <w:r w:rsidR="00BA35E4" w:rsidRPr="008C481B">
        <w:rPr>
          <w:rFonts w:cstheme="minorHAnsi"/>
        </w:rPr>
        <w:t xml:space="preserve">along with the final closeout </w:t>
      </w:r>
      <w:r w:rsidR="00B5559D" w:rsidRPr="008C481B">
        <w:rPr>
          <w:rFonts w:cstheme="minorHAnsi"/>
        </w:rPr>
        <w:t>document</w:t>
      </w:r>
      <w:r w:rsidR="00B42473" w:rsidRPr="008C481B">
        <w:rPr>
          <w:rFonts w:cstheme="minorHAnsi"/>
        </w:rPr>
        <w:t xml:space="preserve"> (Attachment 4A)</w:t>
      </w:r>
      <w:r w:rsidR="00B5559D" w:rsidRPr="008C481B">
        <w:rPr>
          <w:rFonts w:cstheme="minorHAnsi"/>
        </w:rPr>
        <w:t xml:space="preserve"> </w:t>
      </w:r>
      <w:r w:rsidR="00577BB5" w:rsidRPr="008C481B">
        <w:rPr>
          <w:rFonts w:cstheme="minorHAnsi"/>
        </w:rPr>
        <w:t>well before the end date</w:t>
      </w:r>
      <w:r w:rsidR="00B5559D" w:rsidRPr="008C481B">
        <w:rPr>
          <w:rFonts w:cstheme="minorHAnsi"/>
        </w:rPr>
        <w:t xml:space="preserve"> of the Award</w:t>
      </w:r>
      <w:r w:rsidR="003C69FF" w:rsidRPr="008C481B">
        <w:rPr>
          <w:rFonts w:cstheme="minorHAnsi"/>
        </w:rPr>
        <w:t xml:space="preserve">. </w:t>
      </w:r>
    </w:p>
    <w:p w14:paraId="1B9A49D6" w14:textId="65BC6050" w:rsidR="00287951" w:rsidRPr="008C481B" w:rsidRDefault="00F841F6" w:rsidP="00287951">
      <w:pPr>
        <w:pStyle w:val="ListParagraph"/>
        <w:numPr>
          <w:ilvl w:val="1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For each </w:t>
      </w:r>
      <w:r w:rsidR="002F737D" w:rsidRPr="008C481B">
        <w:rPr>
          <w:rFonts w:cstheme="minorHAnsi"/>
        </w:rPr>
        <w:t>Sub</w:t>
      </w:r>
      <w:r w:rsidR="0047536A" w:rsidRPr="008C481B">
        <w:rPr>
          <w:rFonts w:cstheme="minorHAnsi"/>
        </w:rPr>
        <w:t>recipient</w:t>
      </w:r>
      <w:r w:rsidR="00B15C80" w:rsidRPr="008C481B">
        <w:rPr>
          <w:rFonts w:cstheme="minorHAnsi"/>
        </w:rPr>
        <w:t>,</w:t>
      </w:r>
      <w:r w:rsidRPr="008C481B">
        <w:rPr>
          <w:rFonts w:cstheme="minorHAnsi"/>
        </w:rPr>
        <w:t xml:space="preserve"> the</w:t>
      </w:r>
      <w:r w:rsidR="00684E14" w:rsidRPr="008C481B">
        <w:rPr>
          <w:rFonts w:cstheme="minorHAnsi"/>
        </w:rPr>
        <w:t xml:space="preserve"> full </w:t>
      </w:r>
      <w:r w:rsidR="00287951" w:rsidRPr="008C481B">
        <w:rPr>
          <w:rFonts w:cstheme="minorHAnsi"/>
        </w:rPr>
        <w:t xml:space="preserve">amount expensed and posted to PS </w:t>
      </w:r>
      <w:r w:rsidR="00007CF1" w:rsidRPr="008C481B">
        <w:rPr>
          <w:rFonts w:cstheme="minorHAnsi"/>
        </w:rPr>
        <w:t xml:space="preserve">should equal the certified expense amount </w:t>
      </w:r>
      <w:r w:rsidR="00586FD0" w:rsidRPr="008C481B">
        <w:rPr>
          <w:rFonts w:cstheme="minorHAnsi"/>
        </w:rPr>
        <w:t xml:space="preserve">provided </w:t>
      </w:r>
      <w:r w:rsidR="00B42473" w:rsidRPr="008C481B">
        <w:rPr>
          <w:rFonts w:cstheme="minorHAnsi"/>
        </w:rPr>
        <w:t>on their final closeout document (Attachment 4A).</w:t>
      </w:r>
    </w:p>
    <w:p w14:paraId="3E6BD65B" w14:textId="61CAAB0C" w:rsidR="00CB06BA" w:rsidRPr="008C481B" w:rsidRDefault="003830E4" w:rsidP="003830E4">
      <w:pPr>
        <w:pStyle w:val="ListParagraph"/>
        <w:numPr>
          <w:ilvl w:val="0"/>
          <w:numId w:val="1"/>
        </w:numPr>
        <w:rPr>
          <w:rFonts w:cstheme="minorHAnsi"/>
        </w:rPr>
      </w:pPr>
      <w:r w:rsidRPr="008C481B">
        <w:rPr>
          <w:rFonts w:cstheme="minorHAnsi"/>
        </w:rPr>
        <w:t xml:space="preserve">Coordinate with the Contract </w:t>
      </w:r>
      <w:r w:rsidR="00C34FD5" w:rsidRPr="008C481B">
        <w:rPr>
          <w:rFonts w:cstheme="minorHAnsi"/>
        </w:rPr>
        <w:t>and Grant Specialist to obtain any missing Sub</w:t>
      </w:r>
      <w:r w:rsidR="00B15C80" w:rsidRPr="008C481B">
        <w:rPr>
          <w:rFonts w:cstheme="minorHAnsi"/>
        </w:rPr>
        <w:t>recipient docum</w:t>
      </w:r>
      <w:r w:rsidR="00C34FD5" w:rsidRPr="008C481B">
        <w:rPr>
          <w:rFonts w:cstheme="minorHAnsi"/>
        </w:rPr>
        <w:t>ents.</w:t>
      </w:r>
      <w:r w:rsidR="003C69FF" w:rsidRPr="008C481B">
        <w:rPr>
          <w:rFonts w:cstheme="minorHAnsi"/>
        </w:rPr>
        <w:t xml:space="preserve"> </w:t>
      </w:r>
    </w:p>
    <w:p w14:paraId="19354358" w14:textId="7D8542C0" w:rsidR="00833F75" w:rsidRPr="008C481B" w:rsidRDefault="00833F75" w:rsidP="00833F75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>Confirm Final Expenditures</w:t>
      </w:r>
      <w:r w:rsidR="005872F8" w:rsidRPr="008C481B">
        <w:rPr>
          <w:rFonts w:cstheme="minorHAnsi"/>
          <w:b/>
          <w:bCs/>
          <w:u w:val="single"/>
        </w:rPr>
        <w:t>:</w:t>
      </w:r>
    </w:p>
    <w:p w14:paraId="265F6282" w14:textId="334F147F" w:rsidR="009C1C2E" w:rsidRDefault="005A299D" w:rsidP="00232B0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Confirm </w:t>
      </w:r>
      <w:r w:rsidR="00637A58">
        <w:rPr>
          <w:rFonts w:cstheme="minorHAnsi"/>
        </w:rPr>
        <w:t xml:space="preserve">all costs have </w:t>
      </w:r>
      <w:r w:rsidR="00C5010D">
        <w:rPr>
          <w:rFonts w:cstheme="minorHAnsi"/>
        </w:rPr>
        <w:t xml:space="preserve">been </w:t>
      </w:r>
      <w:r w:rsidR="00637A58">
        <w:rPr>
          <w:rFonts w:cstheme="minorHAnsi"/>
        </w:rPr>
        <w:t>posted correctly to both the project and purpose</w:t>
      </w:r>
      <w:r w:rsidR="00B20C37">
        <w:rPr>
          <w:rFonts w:cstheme="minorHAnsi"/>
        </w:rPr>
        <w:t xml:space="preserve"> codes.</w:t>
      </w:r>
    </w:p>
    <w:p w14:paraId="1EAD862B" w14:textId="3BFFA81F" w:rsidR="00637A58" w:rsidRDefault="00943482" w:rsidP="00637A5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Should there be discrepancies</w:t>
      </w:r>
      <w:r w:rsidR="0052450F">
        <w:rPr>
          <w:rFonts w:cstheme="minorHAnsi"/>
        </w:rPr>
        <w:t>, determine where the cost belongs.</w:t>
      </w:r>
    </w:p>
    <w:p w14:paraId="59E19184" w14:textId="66A0A896" w:rsidR="0052450F" w:rsidRDefault="00745902" w:rsidP="00637A5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Once identified, c</w:t>
      </w:r>
      <w:r w:rsidR="003D7029">
        <w:rPr>
          <w:rFonts w:cstheme="minorHAnsi"/>
        </w:rPr>
        <w:t xml:space="preserve">oordinate with the SRA </w:t>
      </w:r>
      <w:r w:rsidR="006E2DF5">
        <w:rPr>
          <w:rFonts w:cstheme="minorHAnsi"/>
        </w:rPr>
        <w:t xml:space="preserve">for a </w:t>
      </w:r>
      <w:r w:rsidR="003D7029">
        <w:rPr>
          <w:rFonts w:cstheme="minorHAnsi"/>
        </w:rPr>
        <w:t>correcting JV</w:t>
      </w:r>
      <w:r w:rsidR="006E2DF5">
        <w:rPr>
          <w:rFonts w:cstheme="minorHAnsi"/>
        </w:rPr>
        <w:t xml:space="preserve"> to be processed.</w:t>
      </w:r>
    </w:p>
    <w:p w14:paraId="2FE5BFFE" w14:textId="1A255CA2" w:rsidR="00232B0E" w:rsidRPr="008C481B" w:rsidRDefault="005872F8" w:rsidP="00232B0E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>After all the direct and indirect cost</w:t>
      </w:r>
      <w:r w:rsidR="00BF4C1A" w:rsidRPr="008C481B">
        <w:rPr>
          <w:rFonts w:cstheme="minorHAnsi"/>
        </w:rPr>
        <w:t>s</w:t>
      </w:r>
      <w:r w:rsidR="00D662B7" w:rsidRPr="008C481B">
        <w:rPr>
          <w:rFonts w:cstheme="minorHAnsi"/>
        </w:rPr>
        <w:t xml:space="preserve"> have been</w:t>
      </w:r>
      <w:r w:rsidR="00B92664" w:rsidRPr="008C481B">
        <w:rPr>
          <w:rFonts w:cstheme="minorHAnsi"/>
        </w:rPr>
        <w:t xml:space="preserve"> verified</w:t>
      </w:r>
      <w:r w:rsidR="00BC3D60">
        <w:rPr>
          <w:rFonts w:cstheme="minorHAnsi"/>
        </w:rPr>
        <w:t xml:space="preserve">, </w:t>
      </w:r>
      <w:r w:rsidR="00AD2E23" w:rsidRPr="008C481B">
        <w:rPr>
          <w:rFonts w:cstheme="minorHAnsi"/>
        </w:rPr>
        <w:t>outstanding issues have been resolved</w:t>
      </w:r>
      <w:r w:rsidR="00B92664" w:rsidRPr="008C481B">
        <w:rPr>
          <w:rFonts w:cstheme="minorHAnsi"/>
        </w:rPr>
        <w:t>, please</w:t>
      </w:r>
      <w:r w:rsidR="00D47B19" w:rsidRPr="008C481B">
        <w:rPr>
          <w:rFonts w:cstheme="minorHAnsi"/>
        </w:rPr>
        <w:t xml:space="preserve"> select the appropriate status for the </w:t>
      </w:r>
      <w:r w:rsidR="008F4581" w:rsidRPr="008C481B">
        <w:rPr>
          <w:rFonts w:cstheme="minorHAnsi"/>
        </w:rPr>
        <w:t>5 questions</w:t>
      </w:r>
      <w:r w:rsidR="00EB12AF" w:rsidRPr="008C481B">
        <w:rPr>
          <w:rFonts w:cstheme="minorHAnsi"/>
        </w:rPr>
        <w:t xml:space="preserve"> listed under the section.</w:t>
      </w:r>
    </w:p>
    <w:p w14:paraId="3653B30D" w14:textId="33819CEE" w:rsidR="007126F5" w:rsidRPr="008C481B" w:rsidRDefault="007126F5" w:rsidP="007126F5">
      <w:pPr>
        <w:pStyle w:val="ListParagraph"/>
        <w:numPr>
          <w:ilvl w:val="0"/>
          <w:numId w:val="11"/>
        </w:numPr>
      </w:pPr>
      <w:r w:rsidRPr="008C481B">
        <w:t xml:space="preserve">Some items to keep in mind that may cause differences between the budgeted/charged F&amp;A </w:t>
      </w:r>
    </w:p>
    <w:p w14:paraId="0D1FF870" w14:textId="37986FA8" w:rsidR="007126F5" w:rsidRPr="008C481B" w:rsidRDefault="007126F5" w:rsidP="009F4923">
      <w:pPr>
        <w:pStyle w:val="ListParagraph"/>
        <w:numPr>
          <w:ilvl w:val="1"/>
          <w:numId w:val="11"/>
        </w:numPr>
      </w:pPr>
      <w:r w:rsidRPr="008C481B">
        <w:t>PS account codes that do no generate F&amp;A</w:t>
      </w:r>
    </w:p>
    <w:p w14:paraId="576C6CF0" w14:textId="77777777" w:rsidR="007126F5" w:rsidRPr="008C481B" w:rsidRDefault="007126F5" w:rsidP="00EB6377">
      <w:pPr>
        <w:pStyle w:val="ListParagraph"/>
        <w:numPr>
          <w:ilvl w:val="1"/>
          <w:numId w:val="11"/>
        </w:numPr>
      </w:pPr>
      <w:r w:rsidRPr="008C481B">
        <w:t>Multiple F&amp;A rates</w:t>
      </w:r>
    </w:p>
    <w:p w14:paraId="70D32239" w14:textId="1A080AB4" w:rsidR="007126F5" w:rsidRPr="008C481B" w:rsidRDefault="007126F5" w:rsidP="00EB6377">
      <w:pPr>
        <w:pStyle w:val="ListParagraph"/>
        <w:numPr>
          <w:ilvl w:val="1"/>
          <w:numId w:val="11"/>
        </w:numPr>
      </w:pPr>
      <w:r w:rsidRPr="008C481B">
        <w:t xml:space="preserve">Contact </w:t>
      </w:r>
      <w:r w:rsidR="00D92E04" w:rsidRPr="008C481B">
        <w:t>the SRA</w:t>
      </w:r>
      <w:r w:rsidRPr="008C481B">
        <w:t xml:space="preserve"> if </w:t>
      </w:r>
      <w:r w:rsidR="00214680" w:rsidRPr="008C481B">
        <w:t xml:space="preserve">F&amp;A </w:t>
      </w:r>
      <w:r w:rsidRPr="008C481B">
        <w:t>adjustment</w:t>
      </w:r>
      <w:r w:rsidR="00214680" w:rsidRPr="008C481B">
        <w:t>s are</w:t>
      </w:r>
      <w:r w:rsidRPr="008C481B">
        <w:t xml:space="preserve"> needed.</w:t>
      </w:r>
    </w:p>
    <w:p w14:paraId="7D4DAFCC" w14:textId="29986090" w:rsidR="00585602" w:rsidRPr="008C481B" w:rsidRDefault="00112697" w:rsidP="00232B0E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>The final total expenditure amount</w:t>
      </w:r>
      <w:r w:rsidR="001E6DCD" w:rsidRPr="008C481B">
        <w:rPr>
          <w:rFonts w:cstheme="minorHAnsi"/>
        </w:rPr>
        <w:t xml:space="preserve"> </w:t>
      </w:r>
      <w:r w:rsidR="00166B24" w:rsidRPr="008C481B">
        <w:rPr>
          <w:rFonts w:cstheme="minorHAnsi"/>
        </w:rPr>
        <w:t xml:space="preserve">should equal the </w:t>
      </w:r>
      <w:r w:rsidR="00585602" w:rsidRPr="008C481B">
        <w:rPr>
          <w:rFonts w:cstheme="minorHAnsi"/>
        </w:rPr>
        <w:t>actuals column added to the F&amp;A column.</w:t>
      </w:r>
    </w:p>
    <w:p w14:paraId="55BD5040" w14:textId="4DBE8621" w:rsidR="00585602" w:rsidRDefault="00AB573D" w:rsidP="00232B0E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>Comments can be added if needed.</w:t>
      </w:r>
    </w:p>
    <w:p w14:paraId="212C7722" w14:textId="2027CF94" w:rsidR="003F57C4" w:rsidRPr="008C481B" w:rsidRDefault="004E3AF1" w:rsidP="00232B0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Please </w:t>
      </w:r>
      <w:r w:rsidR="00D349A1">
        <w:rPr>
          <w:rFonts w:cstheme="minorHAnsi"/>
        </w:rPr>
        <w:t>ensure that</w:t>
      </w:r>
      <w:r w:rsidR="00053596">
        <w:rPr>
          <w:rFonts w:cstheme="minorHAnsi"/>
        </w:rPr>
        <w:t xml:space="preserve"> when there are multiple projects on the Award</w:t>
      </w:r>
      <w:r w:rsidR="00D349A1">
        <w:rPr>
          <w:rFonts w:cstheme="minorHAnsi"/>
        </w:rPr>
        <w:t>, that the overall Award</w:t>
      </w:r>
      <w:r w:rsidR="009F6A93">
        <w:rPr>
          <w:rFonts w:cstheme="minorHAnsi"/>
        </w:rPr>
        <w:t xml:space="preserve"> is</w:t>
      </w:r>
      <w:r w:rsidR="00B8171F">
        <w:rPr>
          <w:rFonts w:cstheme="minorHAnsi"/>
        </w:rPr>
        <w:t xml:space="preserve"> </w:t>
      </w:r>
      <w:r w:rsidR="009F6A93">
        <w:rPr>
          <w:rFonts w:cstheme="minorHAnsi"/>
        </w:rPr>
        <w:t>not overspent. (</w:t>
      </w:r>
      <w:r w:rsidR="00CF40CD">
        <w:rPr>
          <w:rFonts w:cstheme="minorHAnsi"/>
        </w:rPr>
        <w:t>Total</w:t>
      </w:r>
      <w:r w:rsidR="009F6A93">
        <w:rPr>
          <w:rFonts w:cstheme="minorHAnsi"/>
        </w:rPr>
        <w:t xml:space="preserve"> number of project’s</w:t>
      </w:r>
      <w:r w:rsidR="00B8171F">
        <w:rPr>
          <w:rFonts w:cstheme="minorHAnsi"/>
        </w:rPr>
        <w:t xml:space="preserve"> per Award</w:t>
      </w:r>
      <w:r w:rsidR="009F6A93">
        <w:rPr>
          <w:rFonts w:cstheme="minorHAnsi"/>
        </w:rPr>
        <w:t xml:space="preserve"> is noted at </w:t>
      </w:r>
      <w:r w:rsidR="007757C3">
        <w:rPr>
          <w:rFonts w:cstheme="minorHAnsi"/>
        </w:rPr>
        <w:t xml:space="preserve">the </w:t>
      </w:r>
      <w:r w:rsidR="009F6A93">
        <w:rPr>
          <w:rFonts w:cstheme="minorHAnsi"/>
        </w:rPr>
        <w:t>top of the</w:t>
      </w:r>
      <w:r w:rsidR="009D1F42">
        <w:rPr>
          <w:rFonts w:cstheme="minorHAnsi"/>
        </w:rPr>
        <w:t xml:space="preserve"> report).</w:t>
      </w:r>
    </w:p>
    <w:p w14:paraId="4BE5891C" w14:textId="75468C5F" w:rsidR="00DE476C" w:rsidRPr="008C481B" w:rsidRDefault="00235856" w:rsidP="00DE476C">
      <w:pPr>
        <w:rPr>
          <w:rFonts w:cstheme="minorHAnsi"/>
          <w:b/>
          <w:bCs/>
          <w:u w:val="single"/>
        </w:rPr>
      </w:pPr>
      <w:r w:rsidRPr="008C481B">
        <w:rPr>
          <w:rFonts w:cstheme="minorHAnsi"/>
          <w:b/>
          <w:bCs/>
          <w:u w:val="single"/>
        </w:rPr>
        <w:t xml:space="preserve">Routing and Authorization: </w:t>
      </w:r>
    </w:p>
    <w:p w14:paraId="1C92C8FD" w14:textId="30716BF5" w:rsidR="00235856" w:rsidRPr="008C481B" w:rsidRDefault="009F10DF" w:rsidP="00235856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>The “s</w:t>
      </w:r>
      <w:r w:rsidR="00235856" w:rsidRPr="008C481B">
        <w:rPr>
          <w:rFonts w:cstheme="minorHAnsi"/>
        </w:rPr>
        <w:t xml:space="preserve">ave and </w:t>
      </w:r>
      <w:r w:rsidRPr="008C481B">
        <w:rPr>
          <w:rFonts w:cstheme="minorHAnsi"/>
        </w:rPr>
        <w:t>e</w:t>
      </w:r>
      <w:r w:rsidR="00235856" w:rsidRPr="008C481B">
        <w:rPr>
          <w:rFonts w:cstheme="minorHAnsi"/>
        </w:rPr>
        <w:t>xit</w:t>
      </w:r>
      <w:r w:rsidRPr="008C481B">
        <w:rPr>
          <w:rFonts w:cstheme="minorHAnsi"/>
        </w:rPr>
        <w:t>” but</w:t>
      </w:r>
      <w:r w:rsidR="00D05D89" w:rsidRPr="008C481B">
        <w:rPr>
          <w:rFonts w:cstheme="minorHAnsi"/>
        </w:rPr>
        <w:t>t</w:t>
      </w:r>
      <w:r w:rsidRPr="008C481B">
        <w:rPr>
          <w:rFonts w:cstheme="minorHAnsi"/>
        </w:rPr>
        <w:t>on</w:t>
      </w:r>
      <w:r w:rsidR="00235856" w:rsidRPr="008C481B">
        <w:rPr>
          <w:rFonts w:cstheme="minorHAnsi"/>
        </w:rPr>
        <w:t xml:space="preserve"> can </w:t>
      </w:r>
      <w:r w:rsidR="00D92E04" w:rsidRPr="008C481B">
        <w:rPr>
          <w:rFonts w:cstheme="minorHAnsi"/>
        </w:rPr>
        <w:t>be used</w:t>
      </w:r>
      <w:r w:rsidR="00214680" w:rsidRPr="008C481B">
        <w:rPr>
          <w:rFonts w:cstheme="minorHAnsi"/>
        </w:rPr>
        <w:t xml:space="preserve"> to </w:t>
      </w:r>
      <w:r w:rsidR="006F4026" w:rsidRPr="008C481B">
        <w:rPr>
          <w:rFonts w:cstheme="minorHAnsi"/>
        </w:rPr>
        <w:t>save changes and return the</w:t>
      </w:r>
      <w:r w:rsidRPr="008C481B">
        <w:rPr>
          <w:rFonts w:cstheme="minorHAnsi"/>
        </w:rPr>
        <w:t xml:space="preserve"> ACR </w:t>
      </w:r>
      <w:r w:rsidR="00D05D89" w:rsidRPr="008C481B">
        <w:rPr>
          <w:rFonts w:cstheme="minorHAnsi"/>
        </w:rPr>
        <w:t xml:space="preserve">to the SRA </w:t>
      </w:r>
      <w:r w:rsidRPr="008C481B">
        <w:rPr>
          <w:rFonts w:cstheme="minorHAnsi"/>
        </w:rPr>
        <w:t>at a later</w:t>
      </w:r>
      <w:r w:rsidR="002D59C3" w:rsidRPr="008C481B">
        <w:rPr>
          <w:rFonts w:cstheme="minorHAnsi"/>
        </w:rPr>
        <w:t xml:space="preserve"> </w:t>
      </w:r>
      <w:r w:rsidRPr="008C481B">
        <w:rPr>
          <w:rFonts w:cstheme="minorHAnsi"/>
        </w:rPr>
        <w:t xml:space="preserve">date. </w:t>
      </w:r>
    </w:p>
    <w:p w14:paraId="3B00EB1B" w14:textId="1D38E056" w:rsidR="004D3E23" w:rsidRPr="008C481B" w:rsidRDefault="009F10DF" w:rsidP="00235856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 xml:space="preserve">The </w:t>
      </w:r>
      <w:r w:rsidR="00D05D89" w:rsidRPr="008C481B">
        <w:rPr>
          <w:rFonts w:cstheme="minorHAnsi"/>
        </w:rPr>
        <w:t>“s</w:t>
      </w:r>
      <w:r w:rsidRPr="008C481B">
        <w:rPr>
          <w:rFonts w:cstheme="minorHAnsi"/>
        </w:rPr>
        <w:t>ubmit</w:t>
      </w:r>
      <w:r w:rsidR="00D05D89" w:rsidRPr="008C481B">
        <w:rPr>
          <w:rFonts w:cstheme="minorHAnsi"/>
        </w:rPr>
        <w:t xml:space="preserve"> form” button</w:t>
      </w:r>
      <w:r w:rsidR="00516FA9" w:rsidRPr="008C481B">
        <w:rPr>
          <w:rFonts w:cstheme="minorHAnsi"/>
        </w:rPr>
        <w:t xml:space="preserve"> will complete</w:t>
      </w:r>
      <w:r w:rsidR="004D3E23" w:rsidRPr="008C481B">
        <w:rPr>
          <w:rFonts w:cstheme="minorHAnsi"/>
        </w:rPr>
        <w:t xml:space="preserve"> the action selected from the drop</w:t>
      </w:r>
      <w:r w:rsidR="000B67C6" w:rsidRPr="008C481B">
        <w:rPr>
          <w:rFonts w:cstheme="minorHAnsi"/>
        </w:rPr>
        <w:t>-</w:t>
      </w:r>
      <w:r w:rsidR="004D3E23" w:rsidRPr="008C481B">
        <w:rPr>
          <w:rFonts w:cstheme="minorHAnsi"/>
        </w:rPr>
        <w:t>down box.</w:t>
      </w:r>
    </w:p>
    <w:p w14:paraId="2FB3359F" w14:textId="77777777" w:rsidR="002B2DF3" w:rsidRPr="002B2DF3" w:rsidRDefault="000B67C6" w:rsidP="00515740">
      <w:pPr>
        <w:pStyle w:val="ListParagraph"/>
        <w:numPr>
          <w:ilvl w:val="1"/>
          <w:numId w:val="13"/>
        </w:numPr>
        <w:ind w:left="720"/>
        <w:rPr>
          <w:rFonts w:cstheme="minorHAnsi"/>
        </w:rPr>
      </w:pPr>
      <w:r w:rsidRPr="002B2DF3">
        <w:rPr>
          <w:rFonts w:cstheme="minorHAnsi"/>
        </w:rPr>
        <w:t>If “forward” has been selected under the action drop-down box</w:t>
      </w:r>
      <w:r w:rsidR="00411AA8" w:rsidRPr="002B2DF3">
        <w:rPr>
          <w:rFonts w:cstheme="minorHAnsi"/>
        </w:rPr>
        <w:t xml:space="preserve">, </w:t>
      </w:r>
      <w:r w:rsidR="00BF4A83" w:rsidRPr="002B2DF3">
        <w:rPr>
          <w:rFonts w:cstheme="minorHAnsi"/>
        </w:rPr>
        <w:t xml:space="preserve">then an email address of the individual </w:t>
      </w:r>
      <w:r w:rsidR="001D00E5" w:rsidRPr="002B2DF3">
        <w:rPr>
          <w:rFonts w:cstheme="minorHAnsi"/>
        </w:rPr>
        <w:t xml:space="preserve">who should receive the ACR will need </w:t>
      </w:r>
      <w:r w:rsidR="00D66D80" w:rsidRPr="002B2DF3">
        <w:rPr>
          <w:rFonts w:cstheme="minorHAnsi"/>
        </w:rPr>
        <w:t xml:space="preserve">to be </w:t>
      </w:r>
      <w:r w:rsidR="001D00E5" w:rsidRPr="002B2DF3">
        <w:rPr>
          <w:rFonts w:cstheme="minorHAnsi"/>
        </w:rPr>
        <w:t>entered.</w:t>
      </w:r>
    </w:p>
    <w:p w14:paraId="784E0EA0" w14:textId="09B1AC00" w:rsidR="003726FB" w:rsidRPr="002B2DF3" w:rsidRDefault="003726FB" w:rsidP="00515740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2B2DF3">
        <w:rPr>
          <w:rFonts w:cstheme="minorHAnsi"/>
          <w:shd w:val="clear" w:color="auto" w:fill="FFFFFF"/>
        </w:rPr>
        <w:t xml:space="preserve">If </w:t>
      </w:r>
      <w:r w:rsidR="00923086">
        <w:rPr>
          <w:rFonts w:cstheme="minorHAnsi"/>
          <w:shd w:val="clear" w:color="auto" w:fill="FFFFFF"/>
        </w:rPr>
        <w:t>an</w:t>
      </w:r>
      <w:r w:rsidR="0030124F">
        <w:rPr>
          <w:rFonts w:cstheme="minorHAnsi"/>
          <w:shd w:val="clear" w:color="auto" w:fill="FFFFFF"/>
        </w:rPr>
        <w:t xml:space="preserve"> ACR </w:t>
      </w:r>
      <w:r w:rsidR="00C11D08">
        <w:rPr>
          <w:rFonts w:cstheme="minorHAnsi"/>
          <w:shd w:val="clear" w:color="auto" w:fill="FFFFFF"/>
        </w:rPr>
        <w:t>is</w:t>
      </w:r>
      <w:r w:rsidR="0030124F">
        <w:rPr>
          <w:rFonts w:cstheme="minorHAnsi"/>
          <w:shd w:val="clear" w:color="auto" w:fill="FFFFFF"/>
        </w:rPr>
        <w:t xml:space="preserve"> being </w:t>
      </w:r>
      <w:r w:rsidR="00BC159D">
        <w:rPr>
          <w:rFonts w:cstheme="minorHAnsi"/>
          <w:shd w:val="clear" w:color="auto" w:fill="FFFFFF"/>
        </w:rPr>
        <w:t xml:space="preserve">reviewed </w:t>
      </w:r>
      <w:r w:rsidRPr="002B2DF3">
        <w:rPr>
          <w:rFonts w:cstheme="minorHAnsi"/>
          <w:shd w:val="clear" w:color="auto" w:fill="FFFFFF"/>
        </w:rPr>
        <w:t>for another college</w:t>
      </w:r>
      <w:r w:rsidR="00C11D08">
        <w:rPr>
          <w:rFonts w:cstheme="minorHAnsi"/>
          <w:shd w:val="clear" w:color="auto" w:fill="FFFFFF"/>
        </w:rPr>
        <w:t xml:space="preserve"> </w:t>
      </w:r>
      <w:r w:rsidRPr="002B2DF3">
        <w:rPr>
          <w:rFonts w:cstheme="minorHAnsi"/>
          <w:shd w:val="clear" w:color="auto" w:fill="FFFFFF"/>
        </w:rPr>
        <w:t>and forward</w:t>
      </w:r>
      <w:r w:rsidR="00BC159D">
        <w:rPr>
          <w:rFonts w:cstheme="minorHAnsi"/>
          <w:shd w:val="clear" w:color="auto" w:fill="FFFFFF"/>
        </w:rPr>
        <w:t>ed</w:t>
      </w:r>
      <w:r w:rsidRPr="002B2DF3">
        <w:rPr>
          <w:rFonts w:cstheme="minorHAnsi"/>
          <w:shd w:val="clear" w:color="auto" w:fill="FFFFFF"/>
        </w:rPr>
        <w:t xml:space="preserve"> back to </w:t>
      </w:r>
      <w:r w:rsidR="009C16FA">
        <w:rPr>
          <w:rFonts w:cstheme="minorHAnsi"/>
          <w:shd w:val="clear" w:color="auto" w:fill="FFFFFF"/>
        </w:rPr>
        <w:t>the</w:t>
      </w:r>
      <w:r w:rsidR="00BC159D">
        <w:rPr>
          <w:rFonts w:cstheme="minorHAnsi"/>
          <w:shd w:val="clear" w:color="auto" w:fill="FFFFFF"/>
        </w:rPr>
        <w:t xml:space="preserve">m </w:t>
      </w:r>
      <w:r w:rsidR="00272E5D">
        <w:rPr>
          <w:rFonts w:cstheme="minorHAnsi"/>
          <w:shd w:val="clear" w:color="auto" w:fill="FFFFFF"/>
        </w:rPr>
        <w:t>f</w:t>
      </w:r>
      <w:r w:rsidRPr="002B2DF3">
        <w:rPr>
          <w:rFonts w:cstheme="minorHAnsi"/>
          <w:shd w:val="clear" w:color="auto" w:fill="FFFFFF"/>
        </w:rPr>
        <w:t xml:space="preserve">or approval, save </w:t>
      </w:r>
      <w:r w:rsidR="009C16FA">
        <w:rPr>
          <w:rFonts w:cstheme="minorHAnsi"/>
          <w:shd w:val="clear" w:color="auto" w:fill="FFFFFF"/>
        </w:rPr>
        <w:t xml:space="preserve">the ACR </w:t>
      </w:r>
      <w:r w:rsidRPr="002B2DF3">
        <w:rPr>
          <w:rFonts w:cstheme="minorHAnsi"/>
          <w:shd w:val="clear" w:color="auto" w:fill="FFFFFF"/>
        </w:rPr>
        <w:t>first or it will not retain the information entered.</w:t>
      </w:r>
    </w:p>
    <w:p w14:paraId="4AC554D0" w14:textId="0FBE3A96" w:rsidR="001D00E5" w:rsidRPr="008C481B" w:rsidRDefault="00D66D80" w:rsidP="00E912A0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>If</w:t>
      </w:r>
      <w:r w:rsidR="00B71A9C" w:rsidRPr="008C481B">
        <w:rPr>
          <w:rFonts w:cstheme="minorHAnsi"/>
        </w:rPr>
        <w:t xml:space="preserve"> “forward to the Research Office</w:t>
      </w:r>
      <w:r w:rsidR="003677E5" w:rsidRPr="008C481B">
        <w:rPr>
          <w:rFonts w:cstheme="minorHAnsi"/>
        </w:rPr>
        <w:t>”</w:t>
      </w:r>
      <w:r w:rsidR="00B71A9C" w:rsidRPr="008C481B">
        <w:rPr>
          <w:rFonts w:cstheme="minorHAnsi"/>
        </w:rPr>
        <w:t xml:space="preserve"> has been</w:t>
      </w:r>
      <w:r w:rsidR="007757C3">
        <w:rPr>
          <w:rFonts w:cstheme="minorHAnsi"/>
        </w:rPr>
        <w:t xml:space="preserve"> </w:t>
      </w:r>
      <w:r w:rsidR="00B71A9C" w:rsidRPr="008C481B">
        <w:rPr>
          <w:rFonts w:cstheme="minorHAnsi"/>
        </w:rPr>
        <w:t>selected under the action drop-down box,</w:t>
      </w:r>
      <w:r w:rsidR="00097AC4" w:rsidRPr="008C481B">
        <w:rPr>
          <w:rFonts w:cstheme="minorHAnsi"/>
        </w:rPr>
        <w:t xml:space="preserve"> then the ACR will be returned to </w:t>
      </w:r>
      <w:r w:rsidR="00004FE7">
        <w:rPr>
          <w:rFonts w:cstheme="minorHAnsi"/>
        </w:rPr>
        <w:t xml:space="preserve">the </w:t>
      </w:r>
      <w:r w:rsidR="00097AC4" w:rsidRPr="008C481B">
        <w:rPr>
          <w:rFonts w:cstheme="minorHAnsi"/>
        </w:rPr>
        <w:t>assigned</w:t>
      </w:r>
      <w:r w:rsidR="00B367D5" w:rsidRPr="008C481B">
        <w:rPr>
          <w:rFonts w:cstheme="minorHAnsi"/>
        </w:rPr>
        <w:t xml:space="preserve"> </w:t>
      </w:r>
      <w:r w:rsidR="003677E5" w:rsidRPr="008C481B">
        <w:rPr>
          <w:rFonts w:cstheme="minorHAnsi"/>
        </w:rPr>
        <w:t xml:space="preserve">SRA </w:t>
      </w:r>
      <w:r w:rsidR="00870FC9" w:rsidRPr="008C481B">
        <w:rPr>
          <w:rFonts w:cstheme="minorHAnsi"/>
        </w:rPr>
        <w:t>for</w:t>
      </w:r>
      <w:r w:rsidR="00B367D5" w:rsidRPr="008C481B">
        <w:rPr>
          <w:rFonts w:cstheme="minorHAnsi"/>
        </w:rPr>
        <w:t xml:space="preserve"> further process</w:t>
      </w:r>
      <w:r w:rsidR="00870FC9" w:rsidRPr="008C481B">
        <w:rPr>
          <w:rFonts w:cstheme="minorHAnsi"/>
        </w:rPr>
        <w:t xml:space="preserve">ing of </w:t>
      </w:r>
      <w:r w:rsidR="00B367D5" w:rsidRPr="008C481B">
        <w:rPr>
          <w:rFonts w:cstheme="minorHAnsi"/>
        </w:rPr>
        <w:t>the closeout.</w:t>
      </w:r>
    </w:p>
    <w:p w14:paraId="619AE969" w14:textId="4452A2EB" w:rsidR="001923B2" w:rsidRDefault="001923B2" w:rsidP="00E912A0">
      <w:pPr>
        <w:pStyle w:val="ListParagraph"/>
        <w:numPr>
          <w:ilvl w:val="0"/>
          <w:numId w:val="11"/>
        </w:numPr>
        <w:rPr>
          <w:rFonts w:cstheme="minorHAnsi"/>
        </w:rPr>
      </w:pPr>
      <w:r w:rsidRPr="008C481B">
        <w:rPr>
          <w:rFonts w:cstheme="minorHAnsi"/>
        </w:rPr>
        <w:t xml:space="preserve">Please note that ACR’s are not reviewed until they </w:t>
      </w:r>
      <w:r w:rsidR="000F23D3" w:rsidRPr="008C481B">
        <w:rPr>
          <w:rFonts w:cstheme="minorHAnsi"/>
        </w:rPr>
        <w:t xml:space="preserve">are </w:t>
      </w:r>
      <w:r w:rsidR="00DC151E" w:rsidRPr="008C481B">
        <w:rPr>
          <w:rFonts w:cstheme="minorHAnsi"/>
        </w:rPr>
        <w:t>submitted to the appropriate SRA in RO.</w:t>
      </w:r>
    </w:p>
    <w:p w14:paraId="3140FD32" w14:textId="58C8110D" w:rsidR="00A36520" w:rsidRDefault="00A36520" w:rsidP="00A36520">
      <w:pPr>
        <w:rPr>
          <w:rFonts w:cstheme="minorHAnsi"/>
        </w:rPr>
      </w:pPr>
    </w:p>
    <w:p w14:paraId="0E430C99" w14:textId="3D46FA23" w:rsidR="00A36520" w:rsidRDefault="00A36520" w:rsidP="00A36520">
      <w:pPr>
        <w:rPr>
          <w:rFonts w:cstheme="minorHAnsi"/>
        </w:rPr>
      </w:pPr>
    </w:p>
    <w:p w14:paraId="66F6DF2A" w14:textId="27DC2EEB" w:rsidR="00A36520" w:rsidRDefault="00A36520" w:rsidP="00A36520">
      <w:pPr>
        <w:rPr>
          <w:rFonts w:cstheme="minorHAnsi"/>
        </w:rPr>
      </w:pPr>
    </w:p>
    <w:p w14:paraId="4500ACFC" w14:textId="45F9218E" w:rsidR="00A36520" w:rsidRDefault="00A36520" w:rsidP="00A36520">
      <w:pPr>
        <w:rPr>
          <w:rFonts w:cstheme="minorHAnsi"/>
        </w:rPr>
      </w:pPr>
    </w:p>
    <w:p w14:paraId="01890E8B" w14:textId="01FFA8B1" w:rsidR="00A36520" w:rsidRDefault="00A36520" w:rsidP="00A36520">
      <w:pPr>
        <w:rPr>
          <w:rFonts w:cstheme="minorHAnsi"/>
        </w:rPr>
      </w:pPr>
    </w:p>
    <w:p w14:paraId="47F738A3" w14:textId="72449C3D" w:rsidR="00A36520" w:rsidRDefault="00A36520" w:rsidP="00A36520">
      <w:pPr>
        <w:rPr>
          <w:rFonts w:cstheme="minorHAnsi"/>
        </w:rPr>
      </w:pPr>
    </w:p>
    <w:p w14:paraId="4D2ACBA4" w14:textId="7DD3399A" w:rsidR="00A36520" w:rsidRDefault="00A36520" w:rsidP="00A36520">
      <w:pPr>
        <w:rPr>
          <w:rFonts w:cstheme="minorHAnsi"/>
        </w:rPr>
      </w:pPr>
    </w:p>
    <w:p w14:paraId="2B55BFC8" w14:textId="13AB38CC" w:rsidR="00A36520" w:rsidRDefault="00A36520" w:rsidP="00A36520">
      <w:pPr>
        <w:rPr>
          <w:rFonts w:cstheme="minorHAnsi"/>
        </w:rPr>
      </w:pPr>
    </w:p>
    <w:p w14:paraId="2AAE951F" w14:textId="069B83C8" w:rsidR="00A36520" w:rsidRDefault="00A36520" w:rsidP="00A36520">
      <w:pPr>
        <w:rPr>
          <w:rFonts w:cstheme="minorHAnsi"/>
        </w:rPr>
      </w:pPr>
    </w:p>
    <w:p w14:paraId="171B4801" w14:textId="56083085" w:rsidR="00A36520" w:rsidRPr="00A36520" w:rsidRDefault="00A36520" w:rsidP="00A36520">
      <w:pPr>
        <w:rPr>
          <w:rFonts w:cstheme="minorHAnsi"/>
        </w:rPr>
      </w:pPr>
      <w:r>
        <w:rPr>
          <w:rFonts w:cstheme="minorHAnsi"/>
        </w:rPr>
        <w:t>Revised 7/24/2023</w:t>
      </w:r>
    </w:p>
    <w:sectPr w:rsidR="00A36520" w:rsidRPr="00A36520" w:rsidSect="0035397D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60D"/>
    <w:multiLevelType w:val="hybridMultilevel"/>
    <w:tmpl w:val="5DB6AC4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A47F0"/>
    <w:multiLevelType w:val="hybridMultilevel"/>
    <w:tmpl w:val="60F871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12D6"/>
    <w:multiLevelType w:val="hybridMultilevel"/>
    <w:tmpl w:val="B83E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0C4"/>
    <w:multiLevelType w:val="hybridMultilevel"/>
    <w:tmpl w:val="00F057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21AD"/>
    <w:multiLevelType w:val="hybridMultilevel"/>
    <w:tmpl w:val="47C49A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C64212"/>
    <w:multiLevelType w:val="hybridMultilevel"/>
    <w:tmpl w:val="B0D2E6A6"/>
    <w:lvl w:ilvl="0" w:tplc="EB608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30C1"/>
    <w:multiLevelType w:val="hybridMultilevel"/>
    <w:tmpl w:val="2EE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33EA"/>
    <w:multiLevelType w:val="hybridMultilevel"/>
    <w:tmpl w:val="D6B8E6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6A4BBD"/>
    <w:multiLevelType w:val="hybridMultilevel"/>
    <w:tmpl w:val="C9E26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65018"/>
    <w:multiLevelType w:val="hybridMultilevel"/>
    <w:tmpl w:val="88CA533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B00FA"/>
    <w:multiLevelType w:val="hybridMultilevel"/>
    <w:tmpl w:val="25F48F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81719"/>
    <w:multiLevelType w:val="hybridMultilevel"/>
    <w:tmpl w:val="1654F0D2"/>
    <w:lvl w:ilvl="0" w:tplc="E162F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C1C3A"/>
    <w:multiLevelType w:val="hybridMultilevel"/>
    <w:tmpl w:val="176876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190137">
    <w:abstractNumId w:val="5"/>
  </w:num>
  <w:num w:numId="2" w16cid:durableId="1702899769">
    <w:abstractNumId w:val="6"/>
  </w:num>
  <w:num w:numId="3" w16cid:durableId="423501325">
    <w:abstractNumId w:val="10"/>
  </w:num>
  <w:num w:numId="4" w16cid:durableId="254629989">
    <w:abstractNumId w:val="12"/>
  </w:num>
  <w:num w:numId="5" w16cid:durableId="2081056469">
    <w:abstractNumId w:val="4"/>
  </w:num>
  <w:num w:numId="6" w16cid:durableId="1120801728">
    <w:abstractNumId w:val="8"/>
  </w:num>
  <w:num w:numId="7" w16cid:durableId="1762990946">
    <w:abstractNumId w:val="9"/>
  </w:num>
  <w:num w:numId="8" w16cid:durableId="1227956981">
    <w:abstractNumId w:val="7"/>
  </w:num>
  <w:num w:numId="9" w16cid:durableId="737360663">
    <w:abstractNumId w:val="0"/>
  </w:num>
  <w:num w:numId="10" w16cid:durableId="2042783945">
    <w:abstractNumId w:val="1"/>
  </w:num>
  <w:num w:numId="11" w16cid:durableId="905922812">
    <w:abstractNumId w:val="2"/>
  </w:num>
  <w:num w:numId="12" w16cid:durableId="446002780">
    <w:abstractNumId w:val="11"/>
  </w:num>
  <w:num w:numId="13" w16cid:durableId="170304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75"/>
    <w:rsid w:val="00004FE7"/>
    <w:rsid w:val="00006F59"/>
    <w:rsid w:val="00007CF1"/>
    <w:rsid w:val="00011A03"/>
    <w:rsid w:val="000157EC"/>
    <w:rsid w:val="00031E01"/>
    <w:rsid w:val="000403DE"/>
    <w:rsid w:val="000413CC"/>
    <w:rsid w:val="00041DD1"/>
    <w:rsid w:val="00050B1F"/>
    <w:rsid w:val="00051AE4"/>
    <w:rsid w:val="00051EB4"/>
    <w:rsid w:val="00053596"/>
    <w:rsid w:val="00070B98"/>
    <w:rsid w:val="000740CD"/>
    <w:rsid w:val="00076525"/>
    <w:rsid w:val="0007740B"/>
    <w:rsid w:val="000849D8"/>
    <w:rsid w:val="00097AC4"/>
    <w:rsid w:val="000A605E"/>
    <w:rsid w:val="000B0528"/>
    <w:rsid w:val="000B0D36"/>
    <w:rsid w:val="000B4BF9"/>
    <w:rsid w:val="000B5F92"/>
    <w:rsid w:val="000B67C6"/>
    <w:rsid w:val="000B7003"/>
    <w:rsid w:val="000C5530"/>
    <w:rsid w:val="000C6A1D"/>
    <w:rsid w:val="000D0FE1"/>
    <w:rsid w:val="000D31A4"/>
    <w:rsid w:val="000D7D39"/>
    <w:rsid w:val="000E0A16"/>
    <w:rsid w:val="000F23D3"/>
    <w:rsid w:val="000F4A7A"/>
    <w:rsid w:val="00106CA3"/>
    <w:rsid w:val="00107834"/>
    <w:rsid w:val="00112697"/>
    <w:rsid w:val="00131EBE"/>
    <w:rsid w:val="001433D6"/>
    <w:rsid w:val="0014668C"/>
    <w:rsid w:val="00146ADD"/>
    <w:rsid w:val="00152B2E"/>
    <w:rsid w:val="00153613"/>
    <w:rsid w:val="001657B5"/>
    <w:rsid w:val="00166B24"/>
    <w:rsid w:val="001671F0"/>
    <w:rsid w:val="001679FC"/>
    <w:rsid w:val="00170431"/>
    <w:rsid w:val="00180E07"/>
    <w:rsid w:val="001842A2"/>
    <w:rsid w:val="001876D4"/>
    <w:rsid w:val="001923B2"/>
    <w:rsid w:val="001B2BAE"/>
    <w:rsid w:val="001D00E5"/>
    <w:rsid w:val="001E462A"/>
    <w:rsid w:val="001E6DCD"/>
    <w:rsid w:val="001F34EB"/>
    <w:rsid w:val="00202226"/>
    <w:rsid w:val="00205311"/>
    <w:rsid w:val="0020626D"/>
    <w:rsid w:val="00214680"/>
    <w:rsid w:val="00214B96"/>
    <w:rsid w:val="00221D1D"/>
    <w:rsid w:val="00225D49"/>
    <w:rsid w:val="00232B0E"/>
    <w:rsid w:val="00235856"/>
    <w:rsid w:val="00242163"/>
    <w:rsid w:val="00253FD3"/>
    <w:rsid w:val="0026056D"/>
    <w:rsid w:val="002669ED"/>
    <w:rsid w:val="00272E5D"/>
    <w:rsid w:val="0028035E"/>
    <w:rsid w:val="00287951"/>
    <w:rsid w:val="00287CBD"/>
    <w:rsid w:val="002A4C03"/>
    <w:rsid w:val="002A5AD8"/>
    <w:rsid w:val="002A66A7"/>
    <w:rsid w:val="002A75B2"/>
    <w:rsid w:val="002B2DF3"/>
    <w:rsid w:val="002B6531"/>
    <w:rsid w:val="002C0EAD"/>
    <w:rsid w:val="002C21B3"/>
    <w:rsid w:val="002D1861"/>
    <w:rsid w:val="002D1CB8"/>
    <w:rsid w:val="002D59C3"/>
    <w:rsid w:val="002D6621"/>
    <w:rsid w:val="002E023A"/>
    <w:rsid w:val="002E1C1A"/>
    <w:rsid w:val="002E792A"/>
    <w:rsid w:val="002F243B"/>
    <w:rsid w:val="002F5634"/>
    <w:rsid w:val="002F737D"/>
    <w:rsid w:val="0030124F"/>
    <w:rsid w:val="003021F6"/>
    <w:rsid w:val="00304C7E"/>
    <w:rsid w:val="0032163D"/>
    <w:rsid w:val="003240C6"/>
    <w:rsid w:val="00325A09"/>
    <w:rsid w:val="00326B45"/>
    <w:rsid w:val="003330F9"/>
    <w:rsid w:val="00333F18"/>
    <w:rsid w:val="0034385C"/>
    <w:rsid w:val="0035397D"/>
    <w:rsid w:val="00357424"/>
    <w:rsid w:val="0035794F"/>
    <w:rsid w:val="00360FD9"/>
    <w:rsid w:val="00364B9C"/>
    <w:rsid w:val="003652C6"/>
    <w:rsid w:val="00365A64"/>
    <w:rsid w:val="003677E5"/>
    <w:rsid w:val="003726FB"/>
    <w:rsid w:val="003756E0"/>
    <w:rsid w:val="0038055E"/>
    <w:rsid w:val="00381CD1"/>
    <w:rsid w:val="003830E4"/>
    <w:rsid w:val="003841F6"/>
    <w:rsid w:val="0038672C"/>
    <w:rsid w:val="00387AA3"/>
    <w:rsid w:val="0039032E"/>
    <w:rsid w:val="003A0207"/>
    <w:rsid w:val="003A22F4"/>
    <w:rsid w:val="003A3D53"/>
    <w:rsid w:val="003A496E"/>
    <w:rsid w:val="003B7CE6"/>
    <w:rsid w:val="003C0A4E"/>
    <w:rsid w:val="003C69FF"/>
    <w:rsid w:val="003C77E5"/>
    <w:rsid w:val="003D1E5A"/>
    <w:rsid w:val="003D7029"/>
    <w:rsid w:val="003E4A0E"/>
    <w:rsid w:val="003E5CA0"/>
    <w:rsid w:val="003E78EC"/>
    <w:rsid w:val="003F12F7"/>
    <w:rsid w:val="003F57C4"/>
    <w:rsid w:val="00404263"/>
    <w:rsid w:val="004054BA"/>
    <w:rsid w:val="00411AA8"/>
    <w:rsid w:val="00413316"/>
    <w:rsid w:val="00430BE5"/>
    <w:rsid w:val="00431228"/>
    <w:rsid w:val="0044059A"/>
    <w:rsid w:val="0044164E"/>
    <w:rsid w:val="00442EAF"/>
    <w:rsid w:val="00443DC1"/>
    <w:rsid w:val="004528F8"/>
    <w:rsid w:val="00452E09"/>
    <w:rsid w:val="0046551F"/>
    <w:rsid w:val="004672F4"/>
    <w:rsid w:val="004715D4"/>
    <w:rsid w:val="0047536A"/>
    <w:rsid w:val="00476B3C"/>
    <w:rsid w:val="00483F06"/>
    <w:rsid w:val="004B24DB"/>
    <w:rsid w:val="004C7E5B"/>
    <w:rsid w:val="004D25D9"/>
    <w:rsid w:val="004D3E23"/>
    <w:rsid w:val="004D5DEC"/>
    <w:rsid w:val="004D70EB"/>
    <w:rsid w:val="004D7F98"/>
    <w:rsid w:val="004E008E"/>
    <w:rsid w:val="004E3AF1"/>
    <w:rsid w:val="00500B4D"/>
    <w:rsid w:val="00514859"/>
    <w:rsid w:val="00515740"/>
    <w:rsid w:val="00516FA9"/>
    <w:rsid w:val="005173C3"/>
    <w:rsid w:val="00522FEE"/>
    <w:rsid w:val="0052450F"/>
    <w:rsid w:val="00544955"/>
    <w:rsid w:val="00562EED"/>
    <w:rsid w:val="005743D2"/>
    <w:rsid w:val="00575900"/>
    <w:rsid w:val="00577BB5"/>
    <w:rsid w:val="00577E47"/>
    <w:rsid w:val="0058102C"/>
    <w:rsid w:val="00585057"/>
    <w:rsid w:val="00585602"/>
    <w:rsid w:val="00586FD0"/>
    <w:rsid w:val="005872F8"/>
    <w:rsid w:val="005903FF"/>
    <w:rsid w:val="005A299D"/>
    <w:rsid w:val="005A4D97"/>
    <w:rsid w:val="005B1054"/>
    <w:rsid w:val="005C1E7B"/>
    <w:rsid w:val="005C522B"/>
    <w:rsid w:val="005D0FAC"/>
    <w:rsid w:val="005E0F94"/>
    <w:rsid w:val="005E1861"/>
    <w:rsid w:val="005E5D4E"/>
    <w:rsid w:val="005F0BB4"/>
    <w:rsid w:val="005F199A"/>
    <w:rsid w:val="005F6920"/>
    <w:rsid w:val="0060323A"/>
    <w:rsid w:val="0060375D"/>
    <w:rsid w:val="006167C7"/>
    <w:rsid w:val="006174E8"/>
    <w:rsid w:val="00621257"/>
    <w:rsid w:val="00625FF2"/>
    <w:rsid w:val="00637A58"/>
    <w:rsid w:val="00637FE7"/>
    <w:rsid w:val="00642905"/>
    <w:rsid w:val="006449FF"/>
    <w:rsid w:val="00646DB6"/>
    <w:rsid w:val="00655DBB"/>
    <w:rsid w:val="00656BF8"/>
    <w:rsid w:val="00674A17"/>
    <w:rsid w:val="00681DAD"/>
    <w:rsid w:val="0068296E"/>
    <w:rsid w:val="00684E14"/>
    <w:rsid w:val="00695A95"/>
    <w:rsid w:val="006A13EB"/>
    <w:rsid w:val="006A16CF"/>
    <w:rsid w:val="006A5822"/>
    <w:rsid w:val="006A7A97"/>
    <w:rsid w:val="006B14FE"/>
    <w:rsid w:val="006B3DAC"/>
    <w:rsid w:val="006B3F9C"/>
    <w:rsid w:val="006B40A6"/>
    <w:rsid w:val="006C1672"/>
    <w:rsid w:val="006E04E3"/>
    <w:rsid w:val="006E2DF5"/>
    <w:rsid w:val="006E36D9"/>
    <w:rsid w:val="006E4AA0"/>
    <w:rsid w:val="006E73DE"/>
    <w:rsid w:val="006F1FA7"/>
    <w:rsid w:val="006F4026"/>
    <w:rsid w:val="006F47F7"/>
    <w:rsid w:val="007126F5"/>
    <w:rsid w:val="00714B64"/>
    <w:rsid w:val="0071660F"/>
    <w:rsid w:val="0071766D"/>
    <w:rsid w:val="00727106"/>
    <w:rsid w:val="00731013"/>
    <w:rsid w:val="00731999"/>
    <w:rsid w:val="00733D9F"/>
    <w:rsid w:val="00742F61"/>
    <w:rsid w:val="00745902"/>
    <w:rsid w:val="00751CD3"/>
    <w:rsid w:val="007565C3"/>
    <w:rsid w:val="007612C3"/>
    <w:rsid w:val="00766BF2"/>
    <w:rsid w:val="007672DE"/>
    <w:rsid w:val="00772E0C"/>
    <w:rsid w:val="007757C3"/>
    <w:rsid w:val="00776E32"/>
    <w:rsid w:val="007808BC"/>
    <w:rsid w:val="007868FA"/>
    <w:rsid w:val="00795C5A"/>
    <w:rsid w:val="007A133F"/>
    <w:rsid w:val="007A4344"/>
    <w:rsid w:val="007B62E4"/>
    <w:rsid w:val="007C49C9"/>
    <w:rsid w:val="007D2A19"/>
    <w:rsid w:val="007D7139"/>
    <w:rsid w:val="007E094B"/>
    <w:rsid w:val="007E4702"/>
    <w:rsid w:val="0080185F"/>
    <w:rsid w:val="00833524"/>
    <w:rsid w:val="00833C34"/>
    <w:rsid w:val="00833F75"/>
    <w:rsid w:val="008356C7"/>
    <w:rsid w:val="00843240"/>
    <w:rsid w:val="00844879"/>
    <w:rsid w:val="00862EDE"/>
    <w:rsid w:val="0086574F"/>
    <w:rsid w:val="00865B6A"/>
    <w:rsid w:val="0086605D"/>
    <w:rsid w:val="008670A3"/>
    <w:rsid w:val="00870FC9"/>
    <w:rsid w:val="00871B99"/>
    <w:rsid w:val="00872806"/>
    <w:rsid w:val="00873474"/>
    <w:rsid w:val="00876102"/>
    <w:rsid w:val="00876F32"/>
    <w:rsid w:val="00894489"/>
    <w:rsid w:val="00895004"/>
    <w:rsid w:val="008A0933"/>
    <w:rsid w:val="008A1166"/>
    <w:rsid w:val="008A655A"/>
    <w:rsid w:val="008C481B"/>
    <w:rsid w:val="008C5495"/>
    <w:rsid w:val="008E5E76"/>
    <w:rsid w:val="008F4581"/>
    <w:rsid w:val="008F5187"/>
    <w:rsid w:val="008F797D"/>
    <w:rsid w:val="009038EE"/>
    <w:rsid w:val="00905FBE"/>
    <w:rsid w:val="00906241"/>
    <w:rsid w:val="00907246"/>
    <w:rsid w:val="00910D21"/>
    <w:rsid w:val="00923086"/>
    <w:rsid w:val="0092614C"/>
    <w:rsid w:val="00926CA8"/>
    <w:rsid w:val="0093190F"/>
    <w:rsid w:val="00934A47"/>
    <w:rsid w:val="00943482"/>
    <w:rsid w:val="00944EF7"/>
    <w:rsid w:val="009530E5"/>
    <w:rsid w:val="009631E0"/>
    <w:rsid w:val="00966791"/>
    <w:rsid w:val="0097142B"/>
    <w:rsid w:val="00983A85"/>
    <w:rsid w:val="00985E64"/>
    <w:rsid w:val="0099080A"/>
    <w:rsid w:val="00991D80"/>
    <w:rsid w:val="00993733"/>
    <w:rsid w:val="00995F09"/>
    <w:rsid w:val="00996D37"/>
    <w:rsid w:val="009B537B"/>
    <w:rsid w:val="009C16FA"/>
    <w:rsid w:val="009C192D"/>
    <w:rsid w:val="009C1C2E"/>
    <w:rsid w:val="009C5BB1"/>
    <w:rsid w:val="009D1F42"/>
    <w:rsid w:val="009D6957"/>
    <w:rsid w:val="009E0DB1"/>
    <w:rsid w:val="009E784A"/>
    <w:rsid w:val="009E79C1"/>
    <w:rsid w:val="009F10DF"/>
    <w:rsid w:val="009F37BA"/>
    <w:rsid w:val="009F4241"/>
    <w:rsid w:val="009F48A9"/>
    <w:rsid w:val="009F6A93"/>
    <w:rsid w:val="00A019DE"/>
    <w:rsid w:val="00A0281D"/>
    <w:rsid w:val="00A11883"/>
    <w:rsid w:val="00A14638"/>
    <w:rsid w:val="00A15922"/>
    <w:rsid w:val="00A2134A"/>
    <w:rsid w:val="00A305B7"/>
    <w:rsid w:val="00A31E74"/>
    <w:rsid w:val="00A35876"/>
    <w:rsid w:val="00A36520"/>
    <w:rsid w:val="00A40015"/>
    <w:rsid w:val="00A400E6"/>
    <w:rsid w:val="00A406AC"/>
    <w:rsid w:val="00A457D9"/>
    <w:rsid w:val="00A4638B"/>
    <w:rsid w:val="00A46D19"/>
    <w:rsid w:val="00A575AE"/>
    <w:rsid w:val="00A857B2"/>
    <w:rsid w:val="00A85D7A"/>
    <w:rsid w:val="00A87B26"/>
    <w:rsid w:val="00A93409"/>
    <w:rsid w:val="00A951BA"/>
    <w:rsid w:val="00A95B68"/>
    <w:rsid w:val="00A96B87"/>
    <w:rsid w:val="00A97EBF"/>
    <w:rsid w:val="00AA21E5"/>
    <w:rsid w:val="00AB1162"/>
    <w:rsid w:val="00AB1AD7"/>
    <w:rsid w:val="00AB573D"/>
    <w:rsid w:val="00AD2E23"/>
    <w:rsid w:val="00AE03E8"/>
    <w:rsid w:val="00AF08CA"/>
    <w:rsid w:val="00B141F8"/>
    <w:rsid w:val="00B15C80"/>
    <w:rsid w:val="00B20C37"/>
    <w:rsid w:val="00B21BF1"/>
    <w:rsid w:val="00B32F9A"/>
    <w:rsid w:val="00B36562"/>
    <w:rsid w:val="00B367D5"/>
    <w:rsid w:val="00B36E12"/>
    <w:rsid w:val="00B37BB4"/>
    <w:rsid w:val="00B42473"/>
    <w:rsid w:val="00B50617"/>
    <w:rsid w:val="00B514E6"/>
    <w:rsid w:val="00B52662"/>
    <w:rsid w:val="00B5559D"/>
    <w:rsid w:val="00B6068A"/>
    <w:rsid w:val="00B60778"/>
    <w:rsid w:val="00B617DB"/>
    <w:rsid w:val="00B61978"/>
    <w:rsid w:val="00B67E21"/>
    <w:rsid w:val="00B71A9C"/>
    <w:rsid w:val="00B71ED7"/>
    <w:rsid w:val="00B8171F"/>
    <w:rsid w:val="00B820F6"/>
    <w:rsid w:val="00B826BC"/>
    <w:rsid w:val="00B92664"/>
    <w:rsid w:val="00B950DB"/>
    <w:rsid w:val="00BA2DD1"/>
    <w:rsid w:val="00BA35E4"/>
    <w:rsid w:val="00BC03AC"/>
    <w:rsid w:val="00BC159D"/>
    <w:rsid w:val="00BC23EA"/>
    <w:rsid w:val="00BC3D60"/>
    <w:rsid w:val="00BC6892"/>
    <w:rsid w:val="00BD2579"/>
    <w:rsid w:val="00BD4F34"/>
    <w:rsid w:val="00BE039A"/>
    <w:rsid w:val="00BE177A"/>
    <w:rsid w:val="00BF4A83"/>
    <w:rsid w:val="00BF4C1A"/>
    <w:rsid w:val="00C0574C"/>
    <w:rsid w:val="00C11D08"/>
    <w:rsid w:val="00C20D81"/>
    <w:rsid w:val="00C24186"/>
    <w:rsid w:val="00C3087C"/>
    <w:rsid w:val="00C30C84"/>
    <w:rsid w:val="00C34FD5"/>
    <w:rsid w:val="00C36889"/>
    <w:rsid w:val="00C419E9"/>
    <w:rsid w:val="00C42F36"/>
    <w:rsid w:val="00C43AE5"/>
    <w:rsid w:val="00C449B6"/>
    <w:rsid w:val="00C5010D"/>
    <w:rsid w:val="00C51111"/>
    <w:rsid w:val="00C62484"/>
    <w:rsid w:val="00C6274C"/>
    <w:rsid w:val="00C643BD"/>
    <w:rsid w:val="00C700CD"/>
    <w:rsid w:val="00C764BA"/>
    <w:rsid w:val="00C878D5"/>
    <w:rsid w:val="00C911B8"/>
    <w:rsid w:val="00CB01F5"/>
    <w:rsid w:val="00CB06BA"/>
    <w:rsid w:val="00CB0873"/>
    <w:rsid w:val="00CB3CFD"/>
    <w:rsid w:val="00CC2CA9"/>
    <w:rsid w:val="00CC7AAD"/>
    <w:rsid w:val="00CD0A92"/>
    <w:rsid w:val="00CD0E40"/>
    <w:rsid w:val="00CD7363"/>
    <w:rsid w:val="00CF36FF"/>
    <w:rsid w:val="00CF40CD"/>
    <w:rsid w:val="00CF780E"/>
    <w:rsid w:val="00D00FA5"/>
    <w:rsid w:val="00D05D89"/>
    <w:rsid w:val="00D10F97"/>
    <w:rsid w:val="00D11C36"/>
    <w:rsid w:val="00D123D3"/>
    <w:rsid w:val="00D12FA1"/>
    <w:rsid w:val="00D245DA"/>
    <w:rsid w:val="00D349A1"/>
    <w:rsid w:val="00D47B19"/>
    <w:rsid w:val="00D57F0B"/>
    <w:rsid w:val="00D662B7"/>
    <w:rsid w:val="00D66D80"/>
    <w:rsid w:val="00D80F2B"/>
    <w:rsid w:val="00D92E04"/>
    <w:rsid w:val="00D93B57"/>
    <w:rsid w:val="00DA23A2"/>
    <w:rsid w:val="00DA60F9"/>
    <w:rsid w:val="00DA7DE7"/>
    <w:rsid w:val="00DB6C44"/>
    <w:rsid w:val="00DB781F"/>
    <w:rsid w:val="00DC151E"/>
    <w:rsid w:val="00DD0D62"/>
    <w:rsid w:val="00DE476C"/>
    <w:rsid w:val="00DE6421"/>
    <w:rsid w:val="00DE6838"/>
    <w:rsid w:val="00DE7110"/>
    <w:rsid w:val="00DF200E"/>
    <w:rsid w:val="00DF27D9"/>
    <w:rsid w:val="00E12C9F"/>
    <w:rsid w:val="00E13061"/>
    <w:rsid w:val="00E139ED"/>
    <w:rsid w:val="00E15858"/>
    <w:rsid w:val="00E229E4"/>
    <w:rsid w:val="00E23AA2"/>
    <w:rsid w:val="00E32759"/>
    <w:rsid w:val="00E36281"/>
    <w:rsid w:val="00E446C8"/>
    <w:rsid w:val="00E44FB4"/>
    <w:rsid w:val="00E61DD1"/>
    <w:rsid w:val="00E65D3B"/>
    <w:rsid w:val="00E729B0"/>
    <w:rsid w:val="00E739CD"/>
    <w:rsid w:val="00E826CA"/>
    <w:rsid w:val="00E84E53"/>
    <w:rsid w:val="00E92517"/>
    <w:rsid w:val="00EA2DCF"/>
    <w:rsid w:val="00EA344F"/>
    <w:rsid w:val="00EA61A3"/>
    <w:rsid w:val="00EB12AF"/>
    <w:rsid w:val="00EB12BF"/>
    <w:rsid w:val="00EC616B"/>
    <w:rsid w:val="00EC7C30"/>
    <w:rsid w:val="00ED3E9C"/>
    <w:rsid w:val="00F14381"/>
    <w:rsid w:val="00F149AE"/>
    <w:rsid w:val="00F14A1D"/>
    <w:rsid w:val="00F20EF4"/>
    <w:rsid w:val="00F34CF4"/>
    <w:rsid w:val="00F34FC3"/>
    <w:rsid w:val="00F40A3B"/>
    <w:rsid w:val="00F47104"/>
    <w:rsid w:val="00F47DDF"/>
    <w:rsid w:val="00F603A9"/>
    <w:rsid w:val="00F63C0E"/>
    <w:rsid w:val="00F730B1"/>
    <w:rsid w:val="00F74264"/>
    <w:rsid w:val="00F748DC"/>
    <w:rsid w:val="00F7638D"/>
    <w:rsid w:val="00F841F6"/>
    <w:rsid w:val="00F9193B"/>
    <w:rsid w:val="00F9647D"/>
    <w:rsid w:val="00FA3BF0"/>
    <w:rsid w:val="00FB47E3"/>
    <w:rsid w:val="00FB4A1F"/>
    <w:rsid w:val="00FB7F16"/>
    <w:rsid w:val="00FD1C76"/>
    <w:rsid w:val="00FD3602"/>
    <w:rsid w:val="00FD7377"/>
    <w:rsid w:val="00FD76F8"/>
    <w:rsid w:val="00FF5CB6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FDE1"/>
  <w15:chartTrackingRefBased/>
  <w15:docId w15:val="{17892933-E608-414E-B7BE-FB65381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F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C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A020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0207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71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7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udel.edu/generalcounsel/policies/cost-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1464</Words>
  <Characters>8510</Characters>
  <Application>Microsoft Office Word</Application>
  <DocSecurity>0</DocSecurity>
  <Lines>773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Vamos, Jill</dc:creator>
  <cp:keywords/>
  <dc:description/>
  <cp:lastModifiedBy>Griffith, Dave</cp:lastModifiedBy>
  <cp:revision>3</cp:revision>
  <dcterms:created xsi:type="dcterms:W3CDTF">2023-07-24T20:52:00Z</dcterms:created>
  <dcterms:modified xsi:type="dcterms:W3CDTF">2023-07-24T20:52:00Z</dcterms:modified>
</cp:coreProperties>
</file>