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4BAF5B" w14:textId="2DC80A30" w:rsidR="00D52EDB" w:rsidRPr="00C678A8" w:rsidRDefault="00522BD5" w:rsidP="00960565">
      <w:pPr>
        <w:spacing w:after="0" w:line="259" w:lineRule="auto"/>
        <w:ind w:left="0" w:firstLine="0"/>
        <w:jc w:val="center"/>
        <w:rPr>
          <w:b/>
          <w:bCs/>
          <w:color w:val="2F5496"/>
          <w:sz w:val="32"/>
          <w:szCs w:val="32"/>
        </w:rPr>
      </w:pPr>
      <w:r>
        <w:rPr>
          <w:b/>
          <w:bCs/>
          <w:color w:val="2F5496" w:themeColor="accent1" w:themeShade="BF"/>
          <w:sz w:val="32"/>
          <w:szCs w:val="32"/>
        </w:rPr>
        <w:t xml:space="preserve">UDX and Concur </w:t>
      </w:r>
      <w:r w:rsidR="00F50B3F" w:rsidRPr="7E2840F2">
        <w:rPr>
          <w:b/>
          <w:bCs/>
          <w:color w:val="2F5496" w:themeColor="accent1" w:themeShade="BF"/>
          <w:sz w:val="32"/>
          <w:szCs w:val="32"/>
        </w:rPr>
        <w:t>Documentation Guidance for</w:t>
      </w:r>
      <w:r w:rsidR="00875F16">
        <w:rPr>
          <w:b/>
          <w:bCs/>
          <w:color w:val="2F5496" w:themeColor="accent1" w:themeShade="BF"/>
          <w:sz w:val="32"/>
          <w:szCs w:val="32"/>
        </w:rPr>
        <w:t xml:space="preserve"> </w:t>
      </w:r>
      <w:r w:rsidR="00596CAD" w:rsidRPr="7E2840F2">
        <w:rPr>
          <w:b/>
          <w:bCs/>
          <w:color w:val="2F5496" w:themeColor="accent1" w:themeShade="BF"/>
          <w:sz w:val="32"/>
          <w:szCs w:val="32"/>
        </w:rPr>
        <w:t>Sponsored Programs</w:t>
      </w:r>
    </w:p>
    <w:p w14:paraId="2BDCF1A9" w14:textId="77777777" w:rsidR="00F1161B" w:rsidRPr="00E338C2" w:rsidRDefault="00F1161B" w:rsidP="00960565">
      <w:pPr>
        <w:spacing w:after="0" w:line="259" w:lineRule="auto"/>
        <w:ind w:left="3" w:firstLine="0"/>
        <w:jc w:val="center"/>
        <w:rPr>
          <w:b/>
          <w:bCs/>
          <w:sz w:val="32"/>
          <w:szCs w:val="32"/>
        </w:rPr>
      </w:pPr>
    </w:p>
    <w:p w14:paraId="29D590B8" w14:textId="149DA795" w:rsidR="00D52EDB" w:rsidRPr="00960565" w:rsidRDefault="00E338C2" w:rsidP="00B746F0">
      <w:pPr>
        <w:spacing w:after="0" w:line="259" w:lineRule="auto"/>
        <w:ind w:left="1" w:firstLine="0"/>
        <w:rPr>
          <w:sz w:val="24"/>
          <w:szCs w:val="24"/>
        </w:rPr>
      </w:pPr>
      <w:r w:rsidRPr="00960565">
        <w:rPr>
          <w:sz w:val="24"/>
          <w:szCs w:val="24"/>
        </w:rPr>
        <w:t xml:space="preserve">Procurement </w:t>
      </w:r>
      <w:r w:rsidRPr="00FB467F">
        <w:rPr>
          <w:sz w:val="24"/>
          <w:szCs w:val="24"/>
        </w:rPr>
        <w:t xml:space="preserve">Services and the Research Office </w:t>
      </w:r>
      <w:r w:rsidR="00181FAB">
        <w:rPr>
          <w:sz w:val="24"/>
          <w:szCs w:val="24"/>
        </w:rPr>
        <w:t xml:space="preserve">together </w:t>
      </w:r>
      <w:r w:rsidRPr="00FB467F">
        <w:rPr>
          <w:sz w:val="24"/>
          <w:szCs w:val="24"/>
        </w:rPr>
        <w:t>offer the following guidance</w:t>
      </w:r>
      <w:r w:rsidRPr="00960565">
        <w:rPr>
          <w:sz w:val="24"/>
          <w:szCs w:val="24"/>
        </w:rPr>
        <w:t xml:space="preserve"> regarding the use of UD Exchange </w:t>
      </w:r>
      <w:r w:rsidR="00456D3F">
        <w:rPr>
          <w:sz w:val="24"/>
          <w:szCs w:val="24"/>
        </w:rPr>
        <w:t>and/</w:t>
      </w:r>
      <w:r w:rsidR="00596CAD" w:rsidRPr="00960565">
        <w:rPr>
          <w:sz w:val="24"/>
          <w:szCs w:val="24"/>
        </w:rPr>
        <w:t xml:space="preserve">or Concur </w:t>
      </w:r>
      <w:r w:rsidRPr="00960565">
        <w:rPr>
          <w:sz w:val="24"/>
          <w:szCs w:val="24"/>
        </w:rPr>
        <w:t xml:space="preserve">with </w:t>
      </w:r>
      <w:r w:rsidR="00181FAB">
        <w:rPr>
          <w:sz w:val="24"/>
          <w:szCs w:val="24"/>
        </w:rPr>
        <w:t xml:space="preserve">respect to </w:t>
      </w:r>
      <w:r w:rsidRPr="00960565">
        <w:rPr>
          <w:sz w:val="24"/>
          <w:szCs w:val="24"/>
        </w:rPr>
        <w:t>sponsored programs (sponsored direct, cost share, program income)</w:t>
      </w:r>
      <w:r w:rsidR="00EB760D" w:rsidRPr="00960565">
        <w:rPr>
          <w:sz w:val="24"/>
          <w:szCs w:val="24"/>
        </w:rPr>
        <w:t>,</w:t>
      </w:r>
      <w:r w:rsidRPr="00960565">
        <w:rPr>
          <w:sz w:val="24"/>
          <w:szCs w:val="24"/>
        </w:rPr>
        <w:t xml:space="preserve"> particularly as it relates to documentation </w:t>
      </w:r>
      <w:r w:rsidR="6168C3D7" w:rsidRPr="00960565">
        <w:rPr>
          <w:sz w:val="24"/>
          <w:szCs w:val="24"/>
        </w:rPr>
        <w:t xml:space="preserve">of </w:t>
      </w:r>
      <w:r w:rsidRPr="00960565">
        <w:rPr>
          <w:sz w:val="24"/>
          <w:szCs w:val="24"/>
        </w:rPr>
        <w:t xml:space="preserve">award costs. </w:t>
      </w:r>
      <w:r w:rsidR="00960565" w:rsidRPr="00E273E4">
        <w:rPr>
          <w:sz w:val="24"/>
          <w:szCs w:val="24"/>
        </w:rPr>
        <w:t xml:space="preserve"> </w:t>
      </w:r>
      <w:r w:rsidR="00F50B3F" w:rsidRPr="00960565">
        <w:rPr>
          <w:sz w:val="24"/>
          <w:szCs w:val="24"/>
        </w:rPr>
        <w:t xml:space="preserve">While this </w:t>
      </w:r>
      <w:r w:rsidR="00181FAB">
        <w:rPr>
          <w:sz w:val="24"/>
          <w:szCs w:val="24"/>
        </w:rPr>
        <w:t>may</w:t>
      </w:r>
      <w:r w:rsidR="00C53493" w:rsidRPr="00960565">
        <w:rPr>
          <w:sz w:val="24"/>
          <w:szCs w:val="24"/>
        </w:rPr>
        <w:t xml:space="preserve"> apply to all UD purchases, UD staff involved with post-award activities should directly benefit from this guidance.</w:t>
      </w:r>
    </w:p>
    <w:p w14:paraId="66221F2C" w14:textId="77777777" w:rsidR="004D5002" w:rsidRPr="009E77D5" w:rsidRDefault="004D5002" w:rsidP="00B746F0">
      <w:pPr>
        <w:spacing w:after="0" w:line="259" w:lineRule="auto"/>
        <w:ind w:left="0" w:firstLine="0"/>
        <w:rPr>
          <w:sz w:val="24"/>
          <w:szCs w:val="24"/>
        </w:rPr>
      </w:pPr>
    </w:p>
    <w:p w14:paraId="32BE363F" w14:textId="7935C26E" w:rsidR="00BE220D" w:rsidRPr="009E77D5" w:rsidRDefault="00596CAD" w:rsidP="00B746F0">
      <w:pPr>
        <w:spacing w:after="0"/>
        <w:ind w:left="-14" w:firstLine="0"/>
        <w:rPr>
          <w:sz w:val="24"/>
          <w:szCs w:val="24"/>
        </w:rPr>
      </w:pPr>
      <w:r w:rsidRPr="47493DC5">
        <w:rPr>
          <w:b/>
          <w:bCs/>
          <w:sz w:val="28"/>
          <w:szCs w:val="28"/>
        </w:rPr>
        <w:t>UDX Documentation</w:t>
      </w:r>
      <w:r w:rsidRPr="314EF545">
        <w:rPr>
          <w:sz w:val="28"/>
          <w:szCs w:val="28"/>
        </w:rPr>
        <w:t xml:space="preserve"> </w:t>
      </w:r>
    </w:p>
    <w:p w14:paraId="160A0DE1" w14:textId="4BA294C1" w:rsidR="00BE220D" w:rsidRPr="00960565" w:rsidRDefault="00596CAD" w:rsidP="00960565">
      <w:pPr>
        <w:spacing w:after="0"/>
        <w:ind w:left="-14" w:firstLine="0"/>
        <w:rPr>
          <w:sz w:val="24"/>
          <w:szCs w:val="24"/>
        </w:rPr>
      </w:pPr>
      <w:r w:rsidRPr="00B746F0">
        <w:rPr>
          <w:sz w:val="24"/>
          <w:szCs w:val="24"/>
        </w:rPr>
        <w:t>For</w:t>
      </w:r>
      <w:r w:rsidRPr="00960565">
        <w:rPr>
          <w:sz w:val="24"/>
          <w:szCs w:val="24"/>
        </w:rPr>
        <w:t xml:space="preserve"> documentation of costs made through UD Exchange, there are four methods of voucher (invoice) entry: </w:t>
      </w:r>
      <w:r w:rsidR="00181FAB">
        <w:rPr>
          <w:sz w:val="24"/>
          <w:szCs w:val="24"/>
        </w:rPr>
        <w:t>e</w:t>
      </w:r>
      <w:r w:rsidRPr="00960565">
        <w:rPr>
          <w:sz w:val="24"/>
          <w:szCs w:val="24"/>
        </w:rPr>
        <w:t xml:space="preserve">lectronic, </w:t>
      </w:r>
      <w:r w:rsidR="00181FAB">
        <w:rPr>
          <w:sz w:val="24"/>
          <w:szCs w:val="24"/>
        </w:rPr>
        <w:t>s</w:t>
      </w:r>
      <w:r w:rsidRPr="00960565">
        <w:rPr>
          <w:sz w:val="24"/>
          <w:szCs w:val="24"/>
        </w:rPr>
        <w:t xml:space="preserve">upplier </w:t>
      </w:r>
      <w:r w:rsidR="00181FAB">
        <w:rPr>
          <w:sz w:val="24"/>
          <w:szCs w:val="24"/>
        </w:rPr>
        <w:t>p</w:t>
      </w:r>
      <w:r w:rsidRPr="00960565">
        <w:rPr>
          <w:sz w:val="24"/>
          <w:szCs w:val="24"/>
        </w:rPr>
        <w:t xml:space="preserve">ortal, </w:t>
      </w:r>
      <w:r w:rsidR="00181FAB">
        <w:rPr>
          <w:sz w:val="24"/>
          <w:szCs w:val="24"/>
        </w:rPr>
        <w:t>a</w:t>
      </w:r>
      <w:r w:rsidRPr="00960565">
        <w:rPr>
          <w:sz w:val="24"/>
          <w:szCs w:val="24"/>
        </w:rPr>
        <w:t xml:space="preserve">utomatic, and </w:t>
      </w:r>
      <w:r w:rsidR="00181FAB">
        <w:rPr>
          <w:sz w:val="24"/>
          <w:szCs w:val="24"/>
        </w:rPr>
        <w:t>m</w:t>
      </w:r>
      <w:r w:rsidRPr="00960565">
        <w:rPr>
          <w:sz w:val="24"/>
          <w:szCs w:val="24"/>
        </w:rPr>
        <w:t>anual (including recurring)</w:t>
      </w:r>
      <w:r w:rsidR="79A8F1B0" w:rsidRPr="00960565">
        <w:rPr>
          <w:sz w:val="24"/>
          <w:szCs w:val="24"/>
        </w:rPr>
        <w:t xml:space="preserve">. </w:t>
      </w:r>
      <w:r w:rsidR="00960565" w:rsidRPr="00960565">
        <w:rPr>
          <w:sz w:val="24"/>
          <w:szCs w:val="24"/>
        </w:rPr>
        <w:t xml:space="preserve"> </w:t>
      </w:r>
      <w:r w:rsidR="00BE220D" w:rsidRPr="00960565">
        <w:rPr>
          <w:sz w:val="24"/>
          <w:szCs w:val="24"/>
        </w:rPr>
        <w:t xml:space="preserve">In the first two scenarios below, the supplier may invoice </w:t>
      </w:r>
      <w:r w:rsidR="001E1834" w:rsidRPr="00960565">
        <w:rPr>
          <w:sz w:val="24"/>
          <w:szCs w:val="24"/>
        </w:rPr>
        <w:t xml:space="preserve">only </w:t>
      </w:r>
      <w:r w:rsidR="00BE220D" w:rsidRPr="00960565">
        <w:rPr>
          <w:sz w:val="24"/>
          <w:szCs w:val="24"/>
        </w:rPr>
        <w:t>for the items ordered on the Purchase Order</w:t>
      </w:r>
      <w:r w:rsidR="00181FAB">
        <w:rPr>
          <w:sz w:val="24"/>
          <w:szCs w:val="24"/>
        </w:rPr>
        <w:t xml:space="preserve"> (PO)</w:t>
      </w:r>
      <w:r w:rsidR="00BE220D" w:rsidRPr="00960565">
        <w:rPr>
          <w:sz w:val="24"/>
          <w:szCs w:val="24"/>
        </w:rPr>
        <w:t>, although they may include taxes, shipping, or handling costs not on the original requisition</w:t>
      </w:r>
      <w:r w:rsidR="653223BE" w:rsidRPr="00960565">
        <w:rPr>
          <w:sz w:val="24"/>
          <w:szCs w:val="24"/>
        </w:rPr>
        <w:t>.</w:t>
      </w:r>
    </w:p>
    <w:p w14:paraId="703F44BE" w14:textId="77777777" w:rsidR="00960565" w:rsidRPr="00960565" w:rsidRDefault="00960565" w:rsidP="00B746F0">
      <w:pPr>
        <w:spacing w:after="0"/>
        <w:ind w:left="-14" w:firstLine="0"/>
        <w:rPr>
          <w:sz w:val="24"/>
          <w:szCs w:val="24"/>
        </w:rPr>
      </w:pPr>
    </w:p>
    <w:p w14:paraId="69921D23" w14:textId="215A07A4" w:rsidR="00D52EDB" w:rsidRPr="00960565" w:rsidRDefault="008A77A5" w:rsidP="00B746F0">
      <w:pPr>
        <w:numPr>
          <w:ilvl w:val="0"/>
          <w:numId w:val="2"/>
        </w:numPr>
        <w:spacing w:after="0"/>
        <w:ind w:hanging="360"/>
        <w:rPr>
          <w:sz w:val="24"/>
          <w:szCs w:val="24"/>
        </w:rPr>
      </w:pPr>
      <w:r w:rsidRPr="00960565">
        <w:rPr>
          <w:b/>
          <w:bCs/>
          <w:sz w:val="24"/>
          <w:szCs w:val="24"/>
        </w:rPr>
        <w:t>Electronic</w:t>
      </w:r>
      <w:r w:rsidRPr="00960565">
        <w:rPr>
          <w:sz w:val="24"/>
          <w:szCs w:val="24"/>
        </w:rPr>
        <w:t xml:space="preserve"> vouchers are submitted electronically by the supplier and are not processed by UD Accounts Payable.</w:t>
      </w:r>
    </w:p>
    <w:p w14:paraId="2A951CEC" w14:textId="15E3CFCF" w:rsidR="00BE220D" w:rsidRPr="00960565" w:rsidRDefault="008A77A5" w:rsidP="00B746F0">
      <w:pPr>
        <w:numPr>
          <w:ilvl w:val="0"/>
          <w:numId w:val="2"/>
        </w:numPr>
        <w:spacing w:after="0"/>
        <w:ind w:hanging="360"/>
        <w:rPr>
          <w:sz w:val="24"/>
          <w:szCs w:val="24"/>
        </w:rPr>
      </w:pPr>
      <w:r w:rsidRPr="00960565">
        <w:rPr>
          <w:b/>
          <w:sz w:val="24"/>
          <w:szCs w:val="24"/>
        </w:rPr>
        <w:t>Supplier Portal</w:t>
      </w:r>
      <w:r w:rsidRPr="00960565">
        <w:rPr>
          <w:sz w:val="24"/>
          <w:szCs w:val="24"/>
        </w:rPr>
        <w:t xml:space="preserve"> vouchers are submitted manually by the supplier when they log into their interface and see purchase orders issued.</w:t>
      </w:r>
    </w:p>
    <w:p w14:paraId="41870FAB" w14:textId="5FA7F8A3" w:rsidR="00D52EDB" w:rsidRPr="00960565" w:rsidRDefault="008A77A5" w:rsidP="00B746F0">
      <w:pPr>
        <w:numPr>
          <w:ilvl w:val="0"/>
          <w:numId w:val="2"/>
        </w:numPr>
        <w:spacing w:after="0"/>
        <w:ind w:hanging="360"/>
        <w:rPr>
          <w:color w:val="auto"/>
          <w:sz w:val="24"/>
          <w:szCs w:val="24"/>
        </w:rPr>
      </w:pPr>
      <w:r w:rsidRPr="00960565">
        <w:rPr>
          <w:b/>
          <w:bCs/>
          <w:sz w:val="24"/>
          <w:szCs w:val="24"/>
        </w:rPr>
        <w:t>Automatic</w:t>
      </w:r>
      <w:r w:rsidRPr="00960565">
        <w:rPr>
          <w:sz w:val="24"/>
          <w:szCs w:val="24"/>
        </w:rPr>
        <w:t xml:space="preserve"> </w:t>
      </w:r>
      <w:r w:rsidRPr="00960565">
        <w:rPr>
          <w:color w:val="auto"/>
          <w:sz w:val="24"/>
          <w:szCs w:val="24"/>
        </w:rPr>
        <w:t>vouchers are generated by UD Exchange.</w:t>
      </w:r>
      <w:r w:rsidR="00960565" w:rsidRPr="00960565">
        <w:rPr>
          <w:color w:val="auto"/>
          <w:sz w:val="24"/>
          <w:szCs w:val="24"/>
        </w:rPr>
        <w:t xml:space="preserve"> </w:t>
      </w:r>
      <w:r w:rsidRPr="00960565">
        <w:rPr>
          <w:color w:val="auto"/>
          <w:sz w:val="24"/>
          <w:szCs w:val="24"/>
        </w:rPr>
        <w:t xml:space="preserve"> They are created from the </w:t>
      </w:r>
      <w:bookmarkStart w:id="0" w:name="_Int_Dc32TUB3"/>
      <w:r w:rsidRPr="00960565">
        <w:rPr>
          <w:color w:val="auto"/>
          <w:sz w:val="24"/>
          <w:szCs w:val="24"/>
        </w:rPr>
        <w:t>Non-PO Payment</w:t>
      </w:r>
      <w:bookmarkEnd w:id="0"/>
      <w:r w:rsidRPr="00960565">
        <w:rPr>
          <w:color w:val="auto"/>
          <w:sz w:val="24"/>
          <w:szCs w:val="24"/>
        </w:rPr>
        <w:t xml:space="preserve"> </w:t>
      </w:r>
      <w:r w:rsidR="76C80E8C" w:rsidRPr="00960565">
        <w:rPr>
          <w:color w:val="auto"/>
          <w:sz w:val="24"/>
          <w:szCs w:val="24"/>
        </w:rPr>
        <w:t>Request F</w:t>
      </w:r>
      <w:r w:rsidR="00E44B32" w:rsidRPr="00960565">
        <w:rPr>
          <w:color w:val="auto"/>
          <w:sz w:val="24"/>
          <w:szCs w:val="24"/>
        </w:rPr>
        <w:t>orm</w:t>
      </w:r>
      <w:r w:rsidR="00BE220D" w:rsidRPr="00960565">
        <w:rPr>
          <w:color w:val="auto"/>
          <w:sz w:val="24"/>
          <w:szCs w:val="24"/>
        </w:rPr>
        <w:t xml:space="preserve"> (NPOP</w:t>
      </w:r>
      <w:r w:rsidR="5D05C8BE" w:rsidRPr="00960565">
        <w:rPr>
          <w:color w:val="auto"/>
          <w:sz w:val="24"/>
          <w:szCs w:val="24"/>
        </w:rPr>
        <w:t>)</w:t>
      </w:r>
      <w:r w:rsidRPr="00960565">
        <w:rPr>
          <w:color w:val="auto"/>
          <w:sz w:val="24"/>
          <w:szCs w:val="24"/>
        </w:rPr>
        <w:t xml:space="preserve"> and are marked as paid after confirmation that the amount paid to the supplier matches the </w:t>
      </w:r>
      <w:hyperlink r:id="rId11">
        <w:r w:rsidRPr="00960565">
          <w:rPr>
            <w:color w:val="auto"/>
            <w:sz w:val="24"/>
            <w:szCs w:val="24"/>
          </w:rPr>
          <w:t>required documentation</w:t>
        </w:r>
      </w:hyperlink>
      <w:hyperlink r:id="rId12">
        <w:r w:rsidRPr="00960565">
          <w:rPr>
            <w:color w:val="auto"/>
            <w:sz w:val="24"/>
            <w:szCs w:val="24"/>
          </w:rPr>
          <w:t xml:space="preserve"> </w:t>
        </w:r>
      </w:hyperlink>
      <w:r w:rsidRPr="00960565">
        <w:rPr>
          <w:color w:val="auto"/>
          <w:sz w:val="24"/>
          <w:szCs w:val="24"/>
        </w:rPr>
        <w:t>attached to the NPOP form.</w:t>
      </w:r>
      <w:r w:rsidR="00960565" w:rsidRPr="00960565">
        <w:rPr>
          <w:color w:val="auto"/>
          <w:sz w:val="24"/>
          <w:szCs w:val="24"/>
        </w:rPr>
        <w:t xml:space="preserve"> </w:t>
      </w:r>
      <w:r w:rsidRPr="00960565">
        <w:rPr>
          <w:color w:val="auto"/>
          <w:sz w:val="24"/>
          <w:szCs w:val="24"/>
        </w:rPr>
        <w:t xml:space="preserve"> There are no additional documents attached to these vouchers.</w:t>
      </w:r>
    </w:p>
    <w:p w14:paraId="7570DCB3" w14:textId="49FA6725" w:rsidR="00D52EDB" w:rsidRPr="00960565" w:rsidRDefault="008A77A5" w:rsidP="00960565">
      <w:pPr>
        <w:numPr>
          <w:ilvl w:val="0"/>
          <w:numId w:val="2"/>
        </w:numPr>
        <w:spacing w:after="0"/>
        <w:ind w:hanging="360"/>
        <w:rPr>
          <w:sz w:val="24"/>
          <w:szCs w:val="24"/>
        </w:rPr>
      </w:pPr>
      <w:r w:rsidRPr="00960565">
        <w:rPr>
          <w:b/>
          <w:bCs/>
          <w:sz w:val="24"/>
          <w:szCs w:val="24"/>
        </w:rPr>
        <w:t>Manual</w:t>
      </w:r>
      <w:r w:rsidRPr="00960565">
        <w:rPr>
          <w:sz w:val="24"/>
          <w:szCs w:val="24"/>
        </w:rPr>
        <w:t xml:space="preserve"> vouchers are entered into UD Exchange by a UD Accounts Payable employee. </w:t>
      </w:r>
      <w:r w:rsidR="00960565" w:rsidRPr="00960565">
        <w:rPr>
          <w:sz w:val="24"/>
          <w:szCs w:val="24"/>
        </w:rPr>
        <w:t xml:space="preserve"> </w:t>
      </w:r>
      <w:r w:rsidRPr="00960565">
        <w:rPr>
          <w:sz w:val="24"/>
          <w:szCs w:val="24"/>
        </w:rPr>
        <w:t xml:space="preserve">These will always have backup documentation attached; in most cases an invoice sent by a supplier. </w:t>
      </w:r>
      <w:r w:rsidR="00960565" w:rsidRPr="00960565">
        <w:rPr>
          <w:sz w:val="24"/>
          <w:szCs w:val="24"/>
        </w:rPr>
        <w:t xml:space="preserve"> </w:t>
      </w:r>
      <w:r w:rsidRPr="00960565">
        <w:rPr>
          <w:sz w:val="24"/>
          <w:szCs w:val="24"/>
        </w:rPr>
        <w:t>However, in catalog order instances where a supplier-submitted invoice was not or cannot be entered, the voucher may include the Level 3 credit card transaction data passed from the supplier to the central UD Credit Card processor detailing what was charged.</w:t>
      </w:r>
    </w:p>
    <w:p w14:paraId="311FAEAE" w14:textId="77777777" w:rsidR="00960565" w:rsidRPr="00960565" w:rsidRDefault="00960565" w:rsidP="00B746F0">
      <w:pPr>
        <w:spacing w:after="0"/>
        <w:ind w:left="721" w:firstLine="0"/>
        <w:rPr>
          <w:sz w:val="24"/>
          <w:szCs w:val="24"/>
        </w:rPr>
      </w:pPr>
    </w:p>
    <w:p w14:paraId="05CFA71B" w14:textId="2653DFCB" w:rsidR="00D52EDB" w:rsidRPr="00960565" w:rsidRDefault="008A77A5" w:rsidP="00B746F0">
      <w:pPr>
        <w:spacing w:after="0"/>
        <w:ind w:left="-14" w:firstLine="0"/>
        <w:rPr>
          <w:color w:val="auto"/>
          <w:sz w:val="24"/>
          <w:szCs w:val="24"/>
        </w:rPr>
      </w:pPr>
      <w:r w:rsidRPr="00960565">
        <w:rPr>
          <w:color w:val="auto"/>
          <w:sz w:val="24"/>
          <w:szCs w:val="24"/>
        </w:rPr>
        <w:t xml:space="preserve">UD Exchange users do not need to attach any further documentation of the invoice. </w:t>
      </w:r>
      <w:r w:rsidR="00960565" w:rsidRPr="00960565">
        <w:rPr>
          <w:color w:val="auto"/>
          <w:sz w:val="24"/>
          <w:szCs w:val="24"/>
        </w:rPr>
        <w:t xml:space="preserve"> </w:t>
      </w:r>
      <w:r w:rsidRPr="00960565">
        <w:rPr>
          <w:color w:val="auto"/>
          <w:sz w:val="24"/>
          <w:szCs w:val="24"/>
        </w:rPr>
        <w:t xml:space="preserve">All four voucher methods are acceptable as proof of invoice for sponsored program expenditures. </w:t>
      </w:r>
      <w:r w:rsidR="00960565" w:rsidRPr="00960565">
        <w:rPr>
          <w:color w:val="auto"/>
          <w:sz w:val="24"/>
          <w:szCs w:val="24"/>
        </w:rPr>
        <w:t xml:space="preserve"> </w:t>
      </w:r>
      <w:r w:rsidRPr="00960565">
        <w:rPr>
          <w:color w:val="auto"/>
          <w:sz w:val="24"/>
          <w:szCs w:val="24"/>
        </w:rPr>
        <w:t>Users can utilize the print feature on a buyer voucher to make a copy of the necessary information regarding the purchase.</w:t>
      </w:r>
    </w:p>
    <w:p w14:paraId="79C1F55F" w14:textId="77777777" w:rsidR="00095CFD" w:rsidRPr="00B746F0" w:rsidRDefault="00095CFD" w:rsidP="00B746F0">
      <w:pPr>
        <w:spacing w:after="0"/>
        <w:ind w:left="-14" w:firstLine="0"/>
        <w:rPr>
          <w:b/>
          <w:sz w:val="24"/>
          <w:szCs w:val="24"/>
        </w:rPr>
      </w:pPr>
    </w:p>
    <w:p w14:paraId="7FB237CF" w14:textId="77777777" w:rsidR="00781443" w:rsidRDefault="00781443" w:rsidP="00960565">
      <w:pPr>
        <w:spacing w:after="0"/>
        <w:ind w:left="-14" w:firstLine="0"/>
        <w:rPr>
          <w:b/>
          <w:sz w:val="28"/>
          <w:szCs w:val="28"/>
        </w:rPr>
      </w:pPr>
    </w:p>
    <w:p w14:paraId="2F020CE7" w14:textId="77777777" w:rsidR="00781443" w:rsidRDefault="00781443" w:rsidP="00960565">
      <w:pPr>
        <w:spacing w:after="0"/>
        <w:ind w:left="-14" w:firstLine="0"/>
        <w:rPr>
          <w:b/>
          <w:sz w:val="28"/>
          <w:szCs w:val="28"/>
        </w:rPr>
      </w:pPr>
    </w:p>
    <w:p w14:paraId="16550A1D" w14:textId="77777777" w:rsidR="00781443" w:rsidRDefault="00781443" w:rsidP="00960565">
      <w:pPr>
        <w:spacing w:after="0"/>
        <w:ind w:left="-14" w:firstLine="0"/>
        <w:rPr>
          <w:b/>
          <w:sz w:val="28"/>
          <w:szCs w:val="28"/>
        </w:rPr>
      </w:pPr>
    </w:p>
    <w:p w14:paraId="316E5900" w14:textId="3AFBF1A4" w:rsidR="002A296D" w:rsidRDefault="002A296D" w:rsidP="00B746F0">
      <w:pPr>
        <w:spacing w:after="0"/>
        <w:ind w:left="-14" w:firstLine="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Credit Card </w:t>
      </w:r>
      <w:r w:rsidR="007E5E22">
        <w:rPr>
          <w:b/>
          <w:sz w:val="28"/>
          <w:szCs w:val="28"/>
        </w:rPr>
        <w:t>Documentation</w:t>
      </w:r>
    </w:p>
    <w:p w14:paraId="1E9BAB57" w14:textId="7BA983B4" w:rsidR="00095190" w:rsidRDefault="12B46591" w:rsidP="00B746F0">
      <w:pPr>
        <w:spacing w:after="0"/>
        <w:ind w:left="0" w:firstLine="0"/>
        <w:rPr>
          <w:color w:val="auto"/>
          <w:sz w:val="24"/>
          <w:szCs w:val="24"/>
        </w:rPr>
      </w:pPr>
      <w:r w:rsidRPr="00B746F0">
        <w:rPr>
          <w:color w:val="auto"/>
          <w:sz w:val="24"/>
          <w:szCs w:val="24"/>
        </w:rPr>
        <w:t>When using a UD credit card, t</w:t>
      </w:r>
      <w:r w:rsidR="3D96F4CB" w:rsidRPr="00B746F0">
        <w:rPr>
          <w:color w:val="auto"/>
          <w:sz w:val="24"/>
          <w:szCs w:val="24"/>
        </w:rPr>
        <w:t xml:space="preserve">he expenses </w:t>
      </w:r>
      <w:r w:rsidR="73367186" w:rsidRPr="00B746F0">
        <w:rPr>
          <w:color w:val="auto"/>
          <w:sz w:val="24"/>
          <w:szCs w:val="24"/>
        </w:rPr>
        <w:t>must</w:t>
      </w:r>
      <w:r w:rsidR="3D96F4CB" w:rsidRPr="00B746F0">
        <w:rPr>
          <w:color w:val="auto"/>
          <w:sz w:val="24"/>
          <w:szCs w:val="24"/>
        </w:rPr>
        <w:t xml:space="preserve"> be reconciled </w:t>
      </w:r>
      <w:r w:rsidR="7E48103D" w:rsidRPr="00B746F0">
        <w:rPr>
          <w:color w:val="auto"/>
          <w:sz w:val="24"/>
          <w:szCs w:val="24"/>
        </w:rPr>
        <w:t xml:space="preserve">in Concur </w:t>
      </w:r>
      <w:r w:rsidR="4E0BA4B7" w:rsidRPr="00B746F0">
        <w:rPr>
          <w:color w:val="auto"/>
          <w:sz w:val="24"/>
          <w:szCs w:val="24"/>
        </w:rPr>
        <w:t xml:space="preserve">with proper supporting documentation </w:t>
      </w:r>
      <w:r w:rsidR="3D96F4CB" w:rsidRPr="00B746F0">
        <w:rPr>
          <w:color w:val="auto"/>
          <w:sz w:val="24"/>
          <w:szCs w:val="24"/>
        </w:rPr>
        <w:t xml:space="preserve">to confirm that the </w:t>
      </w:r>
      <w:r w:rsidR="20A9BB9F" w:rsidRPr="00B746F0">
        <w:rPr>
          <w:color w:val="auto"/>
          <w:sz w:val="24"/>
          <w:szCs w:val="24"/>
        </w:rPr>
        <w:t>charge</w:t>
      </w:r>
      <w:r w:rsidR="46188AE6" w:rsidRPr="00B746F0">
        <w:rPr>
          <w:color w:val="auto"/>
          <w:sz w:val="24"/>
          <w:szCs w:val="24"/>
        </w:rPr>
        <w:t>s</w:t>
      </w:r>
      <w:r w:rsidR="20A9BB9F" w:rsidRPr="00B746F0">
        <w:rPr>
          <w:color w:val="auto"/>
          <w:sz w:val="24"/>
          <w:szCs w:val="24"/>
        </w:rPr>
        <w:t xml:space="preserve"> match </w:t>
      </w:r>
      <w:r w:rsidR="46188AE6" w:rsidRPr="00B746F0">
        <w:rPr>
          <w:color w:val="auto"/>
          <w:sz w:val="24"/>
          <w:szCs w:val="24"/>
        </w:rPr>
        <w:t xml:space="preserve">the </w:t>
      </w:r>
      <w:r w:rsidR="20A9BB9F" w:rsidRPr="00B746F0">
        <w:rPr>
          <w:color w:val="auto"/>
          <w:sz w:val="24"/>
          <w:szCs w:val="24"/>
        </w:rPr>
        <w:t>good</w:t>
      </w:r>
      <w:r w:rsidR="46188AE6" w:rsidRPr="00B746F0">
        <w:rPr>
          <w:color w:val="auto"/>
          <w:sz w:val="24"/>
          <w:szCs w:val="24"/>
        </w:rPr>
        <w:t>s</w:t>
      </w:r>
      <w:r w:rsidR="20A9BB9F" w:rsidRPr="00B746F0">
        <w:rPr>
          <w:color w:val="auto"/>
          <w:sz w:val="24"/>
          <w:szCs w:val="24"/>
        </w:rPr>
        <w:t xml:space="preserve"> received.</w:t>
      </w:r>
      <w:r w:rsidR="00095190">
        <w:rPr>
          <w:color w:val="auto"/>
          <w:sz w:val="24"/>
          <w:szCs w:val="24"/>
        </w:rPr>
        <w:t xml:space="preserve">  </w:t>
      </w:r>
      <w:r w:rsidR="0B625610" w:rsidRPr="00B746F0">
        <w:rPr>
          <w:color w:val="auto"/>
          <w:sz w:val="24"/>
          <w:szCs w:val="24"/>
        </w:rPr>
        <w:t>When credit cards are used at a retailer and are presented at the point of purchase, the goods are received on the spot and no further documentation of receipt of the goods is needed.</w:t>
      </w:r>
      <w:r w:rsidR="00095190">
        <w:rPr>
          <w:color w:val="auto"/>
          <w:sz w:val="24"/>
          <w:szCs w:val="24"/>
        </w:rPr>
        <w:t xml:space="preserve">  </w:t>
      </w:r>
      <w:r w:rsidR="52380BC0" w:rsidRPr="00B746F0">
        <w:rPr>
          <w:color w:val="auto"/>
          <w:sz w:val="24"/>
          <w:szCs w:val="24"/>
        </w:rPr>
        <w:t>For e-</w:t>
      </w:r>
      <w:r w:rsidR="1702A0D0" w:rsidRPr="00B746F0">
        <w:rPr>
          <w:color w:val="auto"/>
          <w:sz w:val="24"/>
          <w:szCs w:val="24"/>
        </w:rPr>
        <w:t>C</w:t>
      </w:r>
      <w:r w:rsidR="52380BC0" w:rsidRPr="00B746F0">
        <w:rPr>
          <w:color w:val="auto"/>
          <w:sz w:val="24"/>
          <w:szCs w:val="24"/>
        </w:rPr>
        <w:t>ommerce purchases</w:t>
      </w:r>
      <w:r w:rsidR="1702A0D0" w:rsidRPr="00B746F0">
        <w:rPr>
          <w:color w:val="auto"/>
          <w:sz w:val="24"/>
          <w:szCs w:val="24"/>
        </w:rPr>
        <w:t xml:space="preserve"> utilizing a credit card</w:t>
      </w:r>
      <w:r w:rsidR="52380BC0" w:rsidRPr="00B746F0">
        <w:rPr>
          <w:color w:val="auto"/>
          <w:sz w:val="24"/>
          <w:szCs w:val="24"/>
        </w:rPr>
        <w:t xml:space="preserve">, documentation that the goods </w:t>
      </w:r>
      <w:r w:rsidR="1702A0D0" w:rsidRPr="00B746F0">
        <w:rPr>
          <w:color w:val="auto"/>
          <w:sz w:val="24"/>
          <w:szCs w:val="24"/>
        </w:rPr>
        <w:t xml:space="preserve">were received </w:t>
      </w:r>
      <w:r w:rsidR="52380BC0" w:rsidRPr="00B746F0">
        <w:rPr>
          <w:color w:val="auto"/>
          <w:sz w:val="24"/>
          <w:szCs w:val="24"/>
        </w:rPr>
        <w:t>must</w:t>
      </w:r>
      <w:r w:rsidR="7252CCF2" w:rsidRPr="00B746F0">
        <w:rPr>
          <w:color w:val="auto"/>
          <w:sz w:val="24"/>
          <w:szCs w:val="24"/>
        </w:rPr>
        <w:t xml:space="preserve"> also</w:t>
      </w:r>
      <w:r w:rsidR="52380BC0" w:rsidRPr="00B746F0">
        <w:rPr>
          <w:color w:val="auto"/>
          <w:sz w:val="24"/>
          <w:szCs w:val="24"/>
        </w:rPr>
        <w:t xml:space="preserve"> be presented</w:t>
      </w:r>
      <w:r w:rsidR="55C4494E" w:rsidRPr="00B746F0">
        <w:rPr>
          <w:color w:val="auto"/>
          <w:sz w:val="24"/>
          <w:szCs w:val="24"/>
        </w:rPr>
        <w:t xml:space="preserve"> </w:t>
      </w:r>
      <w:r w:rsidR="761AFD27" w:rsidRPr="00B746F0">
        <w:rPr>
          <w:color w:val="auto"/>
          <w:sz w:val="24"/>
          <w:szCs w:val="24"/>
        </w:rPr>
        <w:t>with the expense report</w:t>
      </w:r>
      <w:r w:rsidR="52380BC0" w:rsidRPr="00B746F0">
        <w:rPr>
          <w:color w:val="auto"/>
          <w:sz w:val="24"/>
          <w:szCs w:val="24"/>
        </w:rPr>
        <w:t xml:space="preserve">. </w:t>
      </w:r>
      <w:r w:rsidR="00960565" w:rsidRPr="00B746F0">
        <w:rPr>
          <w:color w:val="auto"/>
          <w:sz w:val="24"/>
          <w:szCs w:val="24"/>
        </w:rPr>
        <w:t xml:space="preserve"> </w:t>
      </w:r>
    </w:p>
    <w:p w14:paraId="1D8D12A5" w14:textId="77777777" w:rsidR="00095190" w:rsidRDefault="00095190" w:rsidP="00B746F0">
      <w:pPr>
        <w:spacing w:after="0"/>
        <w:ind w:left="0" w:firstLine="0"/>
        <w:rPr>
          <w:color w:val="auto"/>
          <w:sz w:val="24"/>
          <w:szCs w:val="24"/>
        </w:rPr>
      </w:pPr>
    </w:p>
    <w:p w14:paraId="148CCDC0" w14:textId="200FE9E7" w:rsidR="00095CFD" w:rsidRPr="00B746F0" w:rsidRDefault="4E45BA4D" w:rsidP="00B746F0">
      <w:pPr>
        <w:spacing w:after="0"/>
        <w:ind w:left="0" w:firstLine="0"/>
        <w:rPr>
          <w:color w:val="auto"/>
          <w:sz w:val="24"/>
          <w:szCs w:val="24"/>
        </w:rPr>
      </w:pPr>
      <w:r w:rsidRPr="00B746F0">
        <w:rPr>
          <w:color w:val="auto"/>
          <w:sz w:val="24"/>
          <w:szCs w:val="24"/>
        </w:rPr>
        <w:t xml:space="preserve">Best practice is </w:t>
      </w:r>
      <w:r w:rsidR="65F6B030" w:rsidRPr="00B746F0">
        <w:rPr>
          <w:color w:val="auto"/>
          <w:sz w:val="24"/>
          <w:szCs w:val="24"/>
        </w:rPr>
        <w:t>to</w:t>
      </w:r>
      <w:r w:rsidR="0235B6EE" w:rsidRPr="00B746F0">
        <w:rPr>
          <w:color w:val="auto"/>
          <w:sz w:val="24"/>
          <w:szCs w:val="24"/>
        </w:rPr>
        <w:t xml:space="preserve"> </w:t>
      </w:r>
      <w:r w:rsidRPr="00B746F0">
        <w:rPr>
          <w:color w:val="auto"/>
          <w:sz w:val="24"/>
          <w:szCs w:val="24"/>
        </w:rPr>
        <w:t xml:space="preserve">include itemized receipts for all purchases, even those under $25. </w:t>
      </w:r>
      <w:r w:rsidR="00960565" w:rsidRPr="00B746F0">
        <w:rPr>
          <w:color w:val="auto"/>
          <w:sz w:val="24"/>
          <w:szCs w:val="24"/>
        </w:rPr>
        <w:t xml:space="preserve"> </w:t>
      </w:r>
      <w:r w:rsidRPr="00B746F0">
        <w:rPr>
          <w:color w:val="auto"/>
          <w:sz w:val="24"/>
          <w:szCs w:val="24"/>
        </w:rPr>
        <w:t xml:space="preserve">This </w:t>
      </w:r>
      <w:r w:rsidR="04912983" w:rsidRPr="00B746F0">
        <w:rPr>
          <w:color w:val="auto"/>
          <w:sz w:val="24"/>
          <w:szCs w:val="24"/>
        </w:rPr>
        <w:t xml:space="preserve">practice </w:t>
      </w:r>
      <w:r w:rsidRPr="00B746F0">
        <w:rPr>
          <w:color w:val="auto"/>
          <w:sz w:val="24"/>
          <w:szCs w:val="24"/>
        </w:rPr>
        <w:t xml:space="preserve">will </w:t>
      </w:r>
      <w:r w:rsidR="702994ED" w:rsidRPr="00B746F0">
        <w:rPr>
          <w:color w:val="auto"/>
          <w:sz w:val="24"/>
          <w:szCs w:val="24"/>
        </w:rPr>
        <w:t>minimize</w:t>
      </w:r>
      <w:r w:rsidRPr="00B746F0">
        <w:rPr>
          <w:color w:val="auto"/>
          <w:sz w:val="24"/>
          <w:szCs w:val="24"/>
        </w:rPr>
        <w:t xml:space="preserve"> </w:t>
      </w:r>
      <w:r w:rsidR="34B183DA" w:rsidRPr="00B746F0">
        <w:rPr>
          <w:color w:val="auto"/>
          <w:sz w:val="24"/>
          <w:szCs w:val="24"/>
        </w:rPr>
        <w:t xml:space="preserve">subsequent </w:t>
      </w:r>
      <w:r w:rsidRPr="00B746F0">
        <w:rPr>
          <w:color w:val="auto"/>
          <w:sz w:val="24"/>
          <w:szCs w:val="24"/>
        </w:rPr>
        <w:t xml:space="preserve">requests for missing receipt </w:t>
      </w:r>
      <w:bookmarkStart w:id="1" w:name="_Int_SKS7FsdX"/>
      <w:r w:rsidR="7359ADCB" w:rsidRPr="00B746F0">
        <w:rPr>
          <w:color w:val="auto"/>
          <w:sz w:val="24"/>
          <w:szCs w:val="24"/>
        </w:rPr>
        <w:t>affidavits</w:t>
      </w:r>
      <w:bookmarkEnd w:id="1"/>
      <w:r w:rsidRPr="00B746F0">
        <w:rPr>
          <w:color w:val="auto"/>
          <w:sz w:val="24"/>
          <w:szCs w:val="24"/>
        </w:rPr>
        <w:t xml:space="preserve"> </w:t>
      </w:r>
      <w:r w:rsidR="469E8930" w:rsidRPr="00B746F0">
        <w:rPr>
          <w:color w:val="auto"/>
          <w:sz w:val="24"/>
          <w:szCs w:val="24"/>
        </w:rPr>
        <w:t xml:space="preserve">during reviews or audits by </w:t>
      </w:r>
      <w:r w:rsidR="360EB640" w:rsidRPr="00B746F0">
        <w:rPr>
          <w:color w:val="auto"/>
          <w:sz w:val="24"/>
          <w:szCs w:val="24"/>
        </w:rPr>
        <w:t xml:space="preserve">federal </w:t>
      </w:r>
      <w:r w:rsidR="469E8930" w:rsidRPr="00B746F0">
        <w:rPr>
          <w:color w:val="auto"/>
          <w:sz w:val="24"/>
          <w:szCs w:val="24"/>
        </w:rPr>
        <w:t>sponsor</w:t>
      </w:r>
      <w:r w:rsidR="54C30F7A" w:rsidRPr="00B746F0">
        <w:rPr>
          <w:color w:val="auto"/>
          <w:sz w:val="24"/>
          <w:szCs w:val="24"/>
        </w:rPr>
        <w:t>s</w:t>
      </w:r>
      <w:r w:rsidR="469E8930" w:rsidRPr="00B746F0">
        <w:rPr>
          <w:color w:val="auto"/>
          <w:sz w:val="24"/>
          <w:szCs w:val="24"/>
        </w:rPr>
        <w:t>.</w:t>
      </w:r>
    </w:p>
    <w:p w14:paraId="20528074" w14:textId="3BFFD8EF" w:rsidR="00967274" w:rsidRDefault="00967274" w:rsidP="00B746F0">
      <w:pPr>
        <w:spacing w:after="0"/>
        <w:ind w:left="0" w:firstLine="0"/>
        <w:rPr>
          <w:color w:val="auto"/>
          <w:sz w:val="24"/>
          <w:szCs w:val="24"/>
        </w:rPr>
      </w:pPr>
      <w:r>
        <w:br/>
      </w:r>
      <w:r w:rsidR="7F470B5B" w:rsidRPr="27095BFD">
        <w:rPr>
          <w:b/>
          <w:bCs/>
          <w:sz w:val="28"/>
          <w:szCs w:val="28"/>
        </w:rPr>
        <w:t>Documentatio</w:t>
      </w:r>
      <w:r w:rsidR="2E625243" w:rsidRPr="27095BFD">
        <w:rPr>
          <w:b/>
          <w:bCs/>
          <w:sz w:val="28"/>
          <w:szCs w:val="28"/>
        </w:rPr>
        <w:t>n of Receipt of Goods</w:t>
      </w:r>
    </w:p>
    <w:p w14:paraId="31156ABB" w14:textId="1A60FEEA" w:rsidR="00211AB7" w:rsidRDefault="00D572DC" w:rsidP="00960565">
      <w:pPr>
        <w:spacing w:after="0"/>
        <w:ind w:left="0" w:firstLine="0"/>
        <w:rPr>
          <w:color w:val="auto"/>
          <w:sz w:val="24"/>
          <w:szCs w:val="24"/>
        </w:rPr>
      </w:pPr>
      <w:r w:rsidRPr="47493DC5">
        <w:rPr>
          <w:color w:val="auto"/>
          <w:sz w:val="24"/>
          <w:szCs w:val="24"/>
        </w:rPr>
        <w:t xml:space="preserve">Documentation that a purchase was made either </w:t>
      </w:r>
      <w:r w:rsidR="00191185" w:rsidRPr="47493DC5">
        <w:rPr>
          <w:color w:val="auto"/>
          <w:sz w:val="24"/>
          <w:szCs w:val="24"/>
        </w:rPr>
        <w:t xml:space="preserve">from UD Exchange </w:t>
      </w:r>
      <w:r w:rsidR="008C0482" w:rsidRPr="47493DC5">
        <w:rPr>
          <w:color w:val="auto"/>
          <w:sz w:val="24"/>
          <w:szCs w:val="24"/>
        </w:rPr>
        <w:t xml:space="preserve">or with a UD Credit Card </w:t>
      </w:r>
      <w:r w:rsidR="00852C30" w:rsidRPr="47493DC5">
        <w:rPr>
          <w:color w:val="auto"/>
          <w:sz w:val="24"/>
          <w:szCs w:val="24"/>
        </w:rPr>
        <w:t xml:space="preserve">via e-Commerce </w:t>
      </w:r>
      <w:r w:rsidR="00191185" w:rsidRPr="47493DC5">
        <w:rPr>
          <w:color w:val="auto"/>
          <w:sz w:val="24"/>
          <w:szCs w:val="24"/>
        </w:rPr>
        <w:t>does not include evidence that the item was received by the department or end user</w:t>
      </w:r>
      <w:r w:rsidR="001D25C5" w:rsidRPr="47493DC5">
        <w:rPr>
          <w:color w:val="auto"/>
          <w:sz w:val="24"/>
          <w:szCs w:val="24"/>
        </w:rPr>
        <w:t>;</w:t>
      </w:r>
      <w:r w:rsidR="00191185" w:rsidRPr="47493DC5">
        <w:rPr>
          <w:color w:val="auto"/>
          <w:sz w:val="24"/>
          <w:szCs w:val="24"/>
        </w:rPr>
        <w:t xml:space="preserve"> only that it was invoiced and paid for. </w:t>
      </w:r>
      <w:r w:rsidR="00960565">
        <w:rPr>
          <w:color w:val="auto"/>
          <w:sz w:val="24"/>
          <w:szCs w:val="24"/>
        </w:rPr>
        <w:t xml:space="preserve"> </w:t>
      </w:r>
      <w:r w:rsidR="00191185" w:rsidRPr="47493DC5">
        <w:rPr>
          <w:color w:val="auto"/>
          <w:sz w:val="24"/>
          <w:szCs w:val="24"/>
        </w:rPr>
        <w:t xml:space="preserve">For sponsored awards, </w:t>
      </w:r>
      <w:r w:rsidR="003E2985" w:rsidRPr="47493DC5">
        <w:rPr>
          <w:color w:val="auto"/>
          <w:sz w:val="24"/>
          <w:szCs w:val="24"/>
        </w:rPr>
        <w:t>the end-user</w:t>
      </w:r>
      <w:r w:rsidR="00F41678" w:rsidRPr="47493DC5">
        <w:rPr>
          <w:color w:val="auto"/>
          <w:sz w:val="24"/>
          <w:szCs w:val="24"/>
        </w:rPr>
        <w:t xml:space="preserve"> or </w:t>
      </w:r>
      <w:r w:rsidR="00E02CD9" w:rsidRPr="47493DC5">
        <w:rPr>
          <w:color w:val="auto"/>
          <w:sz w:val="24"/>
          <w:szCs w:val="24"/>
        </w:rPr>
        <w:t>PO Owner (</w:t>
      </w:r>
      <w:r w:rsidR="00B9666A" w:rsidRPr="47493DC5">
        <w:rPr>
          <w:color w:val="auto"/>
          <w:sz w:val="24"/>
          <w:szCs w:val="24"/>
        </w:rPr>
        <w:t>‘</w:t>
      </w:r>
      <w:r w:rsidR="00E02CD9" w:rsidRPr="47493DC5">
        <w:rPr>
          <w:color w:val="auto"/>
          <w:sz w:val="24"/>
          <w:szCs w:val="24"/>
        </w:rPr>
        <w:t>Prepared For</w:t>
      </w:r>
      <w:r w:rsidR="00B9666A" w:rsidRPr="47493DC5">
        <w:rPr>
          <w:color w:val="auto"/>
          <w:sz w:val="24"/>
          <w:szCs w:val="24"/>
        </w:rPr>
        <w:t>’</w:t>
      </w:r>
      <w:r w:rsidR="00E02CD9" w:rsidRPr="47493DC5">
        <w:rPr>
          <w:color w:val="auto"/>
          <w:sz w:val="24"/>
          <w:szCs w:val="24"/>
        </w:rPr>
        <w:t xml:space="preserve"> user on the requisition) </w:t>
      </w:r>
      <w:r w:rsidRPr="47493DC5">
        <w:rPr>
          <w:color w:val="auto"/>
          <w:sz w:val="24"/>
          <w:szCs w:val="24"/>
        </w:rPr>
        <w:t xml:space="preserve">must </w:t>
      </w:r>
      <w:r w:rsidR="00E02CD9" w:rsidRPr="47493DC5">
        <w:rPr>
          <w:color w:val="auto"/>
          <w:sz w:val="24"/>
          <w:szCs w:val="24"/>
        </w:rPr>
        <w:t>confirm that the</w:t>
      </w:r>
      <w:r w:rsidR="004E5AFD" w:rsidRPr="47493DC5">
        <w:rPr>
          <w:color w:val="auto"/>
          <w:sz w:val="24"/>
          <w:szCs w:val="24"/>
        </w:rPr>
        <w:t xml:space="preserve"> received items/goods are complete and in working order</w:t>
      </w:r>
      <w:r w:rsidR="00913DA1" w:rsidRPr="47493DC5">
        <w:rPr>
          <w:color w:val="auto"/>
          <w:sz w:val="24"/>
          <w:szCs w:val="24"/>
        </w:rPr>
        <w:t>.</w:t>
      </w:r>
    </w:p>
    <w:p w14:paraId="6B299E20" w14:textId="77777777" w:rsidR="00960565" w:rsidRDefault="00960565" w:rsidP="00B746F0">
      <w:pPr>
        <w:spacing w:after="0"/>
        <w:ind w:left="0" w:firstLine="0"/>
        <w:rPr>
          <w:color w:val="auto"/>
          <w:sz w:val="24"/>
          <w:szCs w:val="24"/>
        </w:rPr>
      </w:pPr>
    </w:p>
    <w:p w14:paraId="454B15A7" w14:textId="27E83FE2" w:rsidR="0075196A" w:rsidRDefault="48B28CFF" w:rsidP="00960565">
      <w:pPr>
        <w:pStyle w:val="Heading2"/>
        <w:rPr>
          <w:b/>
          <w:bCs/>
          <w:sz w:val="28"/>
          <w:szCs w:val="28"/>
        </w:rPr>
      </w:pPr>
      <w:r>
        <w:t>Creating Receipts</w:t>
      </w:r>
      <w:r w:rsidR="1EEC81E0">
        <w:t xml:space="preserve"> on a PO in UDX</w:t>
      </w:r>
    </w:p>
    <w:p w14:paraId="7961F57C" w14:textId="36C794BA" w:rsidR="0075196A" w:rsidRPr="00960565" w:rsidRDefault="00DE226E" w:rsidP="00B746F0">
      <w:pPr>
        <w:pStyle w:val="ListParagraph"/>
        <w:numPr>
          <w:ilvl w:val="0"/>
          <w:numId w:val="5"/>
        </w:numPr>
        <w:spacing w:after="0"/>
        <w:rPr>
          <w:bCs/>
          <w:sz w:val="24"/>
          <w:szCs w:val="24"/>
        </w:rPr>
      </w:pPr>
      <w:r w:rsidRPr="00960565">
        <w:rPr>
          <w:bCs/>
          <w:sz w:val="24"/>
          <w:szCs w:val="24"/>
        </w:rPr>
        <w:t>Receipts in UDX verify that goods were received, or services were performed.</w:t>
      </w:r>
    </w:p>
    <w:p w14:paraId="1E7EA2B7" w14:textId="63271B7E" w:rsidR="00DE226E" w:rsidRPr="00960565" w:rsidRDefault="00DE226E" w:rsidP="00B746F0">
      <w:pPr>
        <w:pStyle w:val="ListParagraph"/>
        <w:numPr>
          <w:ilvl w:val="0"/>
          <w:numId w:val="5"/>
        </w:numPr>
        <w:spacing w:after="0"/>
        <w:rPr>
          <w:bCs/>
          <w:sz w:val="24"/>
          <w:szCs w:val="24"/>
        </w:rPr>
      </w:pPr>
      <w:r w:rsidRPr="00960565">
        <w:rPr>
          <w:bCs/>
          <w:sz w:val="24"/>
          <w:szCs w:val="24"/>
        </w:rPr>
        <w:t xml:space="preserve">All UDX </w:t>
      </w:r>
      <w:r w:rsidR="00564E44">
        <w:rPr>
          <w:bCs/>
          <w:sz w:val="24"/>
          <w:szCs w:val="24"/>
        </w:rPr>
        <w:t>u</w:t>
      </w:r>
      <w:r w:rsidRPr="00960565">
        <w:rPr>
          <w:bCs/>
          <w:sz w:val="24"/>
          <w:szCs w:val="24"/>
        </w:rPr>
        <w:t>sers can create a Receipt on any open (or soft</w:t>
      </w:r>
      <w:r w:rsidR="00822A61" w:rsidRPr="00960565">
        <w:rPr>
          <w:bCs/>
          <w:sz w:val="24"/>
          <w:szCs w:val="24"/>
        </w:rPr>
        <w:t xml:space="preserve">-closed) purchase order within their UDX access. </w:t>
      </w:r>
      <w:r w:rsidR="00960565" w:rsidRPr="00960565">
        <w:rPr>
          <w:bCs/>
          <w:sz w:val="24"/>
          <w:szCs w:val="24"/>
        </w:rPr>
        <w:t xml:space="preserve"> </w:t>
      </w:r>
      <w:r w:rsidR="00822A61" w:rsidRPr="00960565">
        <w:rPr>
          <w:bCs/>
          <w:sz w:val="24"/>
          <w:szCs w:val="24"/>
        </w:rPr>
        <w:t>An attachment, such as a packing slip, is required.</w:t>
      </w:r>
    </w:p>
    <w:p w14:paraId="1154F2D1" w14:textId="06550E48" w:rsidR="00732D7E" w:rsidRPr="00960565" w:rsidRDefault="00DD1692" w:rsidP="00B746F0">
      <w:pPr>
        <w:pStyle w:val="ListParagraph"/>
        <w:numPr>
          <w:ilvl w:val="0"/>
          <w:numId w:val="5"/>
        </w:numPr>
        <w:spacing w:after="0"/>
        <w:rPr>
          <w:color w:val="000000" w:themeColor="text1"/>
          <w:sz w:val="24"/>
          <w:szCs w:val="24"/>
        </w:rPr>
      </w:pPr>
      <w:r w:rsidRPr="00960565">
        <w:rPr>
          <w:sz w:val="24"/>
          <w:szCs w:val="24"/>
        </w:rPr>
        <w:t xml:space="preserve">Examples of acceptable documentation of receipt of goods in the absence of a packing slip include: a photo of the </w:t>
      </w:r>
      <w:r w:rsidR="00732D7E" w:rsidRPr="00960565">
        <w:rPr>
          <w:sz w:val="24"/>
          <w:szCs w:val="24"/>
        </w:rPr>
        <w:t xml:space="preserve">shipping label and contents of the package; or a completed </w:t>
      </w:r>
      <w:r w:rsidR="7A117025" w:rsidRPr="00B746F0">
        <w:rPr>
          <w:sz w:val="24"/>
          <w:szCs w:val="24"/>
        </w:rPr>
        <w:br/>
      </w:r>
      <w:hyperlink r:id="rId13">
        <w:r w:rsidR="622E2FBC" w:rsidRPr="00960565">
          <w:rPr>
            <w:rStyle w:val="Hyperlink"/>
            <w:sz w:val="24"/>
            <w:szCs w:val="24"/>
          </w:rPr>
          <w:t>UD Substitute Packing Slip</w:t>
        </w:r>
      </w:hyperlink>
      <w:r w:rsidR="00781443">
        <w:rPr>
          <w:rStyle w:val="Hyperlink"/>
          <w:sz w:val="24"/>
          <w:szCs w:val="24"/>
        </w:rPr>
        <w:t>.</w:t>
      </w:r>
    </w:p>
    <w:p w14:paraId="38962A88" w14:textId="29740E27" w:rsidR="00732D7E" w:rsidRPr="00B746F0" w:rsidRDefault="7A117025" w:rsidP="00960565">
      <w:pPr>
        <w:pStyle w:val="ListParagraph"/>
        <w:numPr>
          <w:ilvl w:val="0"/>
          <w:numId w:val="5"/>
        </w:numPr>
        <w:spacing w:after="0"/>
        <w:rPr>
          <w:rStyle w:val="Hyperlink"/>
          <w:color w:val="000000"/>
          <w:sz w:val="24"/>
          <w:szCs w:val="24"/>
          <w:u w:val="none"/>
        </w:rPr>
      </w:pPr>
      <w:r w:rsidRPr="00960565">
        <w:rPr>
          <w:sz w:val="24"/>
          <w:szCs w:val="24"/>
        </w:rPr>
        <w:t xml:space="preserve">Refer to the </w:t>
      </w:r>
      <w:r w:rsidR="4D029F06" w:rsidRPr="00960565">
        <w:rPr>
          <w:sz w:val="24"/>
          <w:szCs w:val="24"/>
        </w:rPr>
        <w:t xml:space="preserve">guide </w:t>
      </w:r>
      <w:hyperlink r:id="rId14">
        <w:r w:rsidR="4D029F06" w:rsidRPr="00960565">
          <w:rPr>
            <w:rStyle w:val="Hyperlink"/>
            <w:sz w:val="24"/>
            <w:szCs w:val="24"/>
          </w:rPr>
          <w:t>Receiving: Creating PO Receipts</w:t>
        </w:r>
      </w:hyperlink>
      <w:r w:rsidR="00781443">
        <w:rPr>
          <w:rStyle w:val="Hyperlink"/>
          <w:sz w:val="24"/>
          <w:szCs w:val="24"/>
        </w:rPr>
        <w:t>.</w:t>
      </w:r>
    </w:p>
    <w:p w14:paraId="06516383" w14:textId="77777777" w:rsidR="00960565" w:rsidRPr="00C165B1" w:rsidRDefault="00960565" w:rsidP="00B746F0">
      <w:pPr>
        <w:pStyle w:val="ListParagraph"/>
        <w:spacing w:after="0"/>
        <w:ind w:left="706" w:firstLine="0"/>
        <w:rPr>
          <w:sz w:val="24"/>
          <w:szCs w:val="24"/>
        </w:rPr>
      </w:pPr>
    </w:p>
    <w:p w14:paraId="0ACD54EB" w14:textId="77777777" w:rsidR="00854054" w:rsidRPr="00C165B1" w:rsidRDefault="222CC4B7" w:rsidP="00960565">
      <w:pPr>
        <w:pStyle w:val="Heading2"/>
        <w:rPr>
          <w:b/>
          <w:bCs/>
          <w:sz w:val="28"/>
          <w:szCs w:val="28"/>
        </w:rPr>
      </w:pPr>
      <w:r w:rsidRPr="00C165B1">
        <w:t>Credit Card Purchase</w:t>
      </w:r>
      <w:r w:rsidR="13225E20" w:rsidRPr="00C165B1">
        <w:t>s</w:t>
      </w:r>
    </w:p>
    <w:p w14:paraId="082D48A6" w14:textId="1CBDE190" w:rsidR="00C34CA3" w:rsidRPr="00960565" w:rsidRDefault="13225E20" w:rsidP="00960565">
      <w:pPr>
        <w:spacing w:after="0"/>
        <w:ind w:left="-14" w:firstLine="0"/>
        <w:rPr>
          <w:sz w:val="24"/>
          <w:szCs w:val="24"/>
        </w:rPr>
      </w:pPr>
      <w:r w:rsidRPr="00960565">
        <w:rPr>
          <w:sz w:val="24"/>
          <w:szCs w:val="24"/>
        </w:rPr>
        <w:t xml:space="preserve">For documentation of </w:t>
      </w:r>
      <w:r w:rsidR="46188AE6" w:rsidRPr="00960565">
        <w:rPr>
          <w:sz w:val="24"/>
          <w:szCs w:val="24"/>
        </w:rPr>
        <w:t>receipt of good</w:t>
      </w:r>
      <w:r w:rsidR="74CF4986" w:rsidRPr="00960565">
        <w:rPr>
          <w:sz w:val="24"/>
          <w:szCs w:val="24"/>
        </w:rPr>
        <w:t xml:space="preserve">s ordered using </w:t>
      </w:r>
      <w:r w:rsidRPr="00960565">
        <w:rPr>
          <w:sz w:val="24"/>
          <w:szCs w:val="24"/>
        </w:rPr>
        <w:t>a UD credit card</w:t>
      </w:r>
      <w:r w:rsidR="74CF4986" w:rsidRPr="00960565">
        <w:rPr>
          <w:sz w:val="24"/>
          <w:szCs w:val="24"/>
        </w:rPr>
        <w:t xml:space="preserve">, </w:t>
      </w:r>
      <w:r w:rsidR="2351A779" w:rsidRPr="00960565">
        <w:rPr>
          <w:sz w:val="24"/>
          <w:szCs w:val="24"/>
        </w:rPr>
        <w:t xml:space="preserve">there are two </w:t>
      </w:r>
      <w:r w:rsidR="66F263D4" w:rsidRPr="00960565">
        <w:rPr>
          <w:sz w:val="24"/>
          <w:szCs w:val="24"/>
        </w:rPr>
        <w:t>options</w:t>
      </w:r>
      <w:r w:rsidR="2351A779" w:rsidRPr="00960565">
        <w:rPr>
          <w:sz w:val="24"/>
          <w:szCs w:val="24"/>
        </w:rPr>
        <w:t xml:space="preserve"> to </w:t>
      </w:r>
      <w:r w:rsidR="0284DBC6" w:rsidRPr="00960565">
        <w:rPr>
          <w:sz w:val="24"/>
          <w:szCs w:val="24"/>
        </w:rPr>
        <w:t xml:space="preserve">document </w:t>
      </w:r>
      <w:r w:rsidR="7FA1A459" w:rsidRPr="00960565">
        <w:rPr>
          <w:sz w:val="24"/>
          <w:szCs w:val="24"/>
        </w:rPr>
        <w:t xml:space="preserve">that the goods ordered were </w:t>
      </w:r>
      <w:r w:rsidR="61B3B321" w:rsidRPr="00960565">
        <w:rPr>
          <w:sz w:val="24"/>
          <w:szCs w:val="24"/>
        </w:rPr>
        <w:t>received</w:t>
      </w:r>
      <w:r w:rsidR="4D92CA88" w:rsidRPr="00960565">
        <w:rPr>
          <w:sz w:val="24"/>
          <w:szCs w:val="24"/>
        </w:rPr>
        <w:t xml:space="preserve">. </w:t>
      </w:r>
      <w:r w:rsidR="00960565" w:rsidRPr="00960565">
        <w:rPr>
          <w:sz w:val="24"/>
          <w:szCs w:val="24"/>
        </w:rPr>
        <w:t xml:space="preserve"> </w:t>
      </w:r>
      <w:r w:rsidR="4D92CA88" w:rsidRPr="00960565">
        <w:rPr>
          <w:sz w:val="24"/>
          <w:szCs w:val="24"/>
        </w:rPr>
        <w:t xml:space="preserve">One of these two documents </w:t>
      </w:r>
      <w:r w:rsidR="7C3DE1E4" w:rsidRPr="00960565">
        <w:rPr>
          <w:sz w:val="24"/>
          <w:szCs w:val="24"/>
        </w:rPr>
        <w:t>must be</w:t>
      </w:r>
      <w:r w:rsidR="4D92CA88" w:rsidRPr="00960565">
        <w:rPr>
          <w:sz w:val="24"/>
          <w:szCs w:val="24"/>
        </w:rPr>
        <w:t xml:space="preserve"> attached to the submitted Expense Report</w:t>
      </w:r>
      <w:r w:rsidR="00564E44">
        <w:rPr>
          <w:sz w:val="24"/>
          <w:szCs w:val="24"/>
        </w:rPr>
        <w:t>:</w:t>
      </w:r>
    </w:p>
    <w:p w14:paraId="19874FDD" w14:textId="77777777" w:rsidR="00960565" w:rsidRPr="00960565" w:rsidRDefault="00960565" w:rsidP="00B746F0">
      <w:pPr>
        <w:spacing w:after="0"/>
        <w:ind w:left="-14" w:firstLine="0"/>
        <w:rPr>
          <w:sz w:val="24"/>
          <w:szCs w:val="24"/>
        </w:rPr>
      </w:pPr>
    </w:p>
    <w:p w14:paraId="795D61F4" w14:textId="3B830277" w:rsidR="007E5E22" w:rsidRPr="00960565" w:rsidRDefault="4156BC83" w:rsidP="00B746F0">
      <w:pPr>
        <w:pStyle w:val="ListParagraph"/>
        <w:numPr>
          <w:ilvl w:val="0"/>
          <w:numId w:val="8"/>
        </w:numPr>
        <w:spacing w:after="0"/>
        <w:rPr>
          <w:color w:val="000000" w:themeColor="text1"/>
          <w:sz w:val="24"/>
          <w:szCs w:val="24"/>
        </w:rPr>
      </w:pPr>
      <w:r w:rsidRPr="00960565">
        <w:rPr>
          <w:sz w:val="24"/>
          <w:szCs w:val="24"/>
        </w:rPr>
        <w:t xml:space="preserve">The original </w:t>
      </w:r>
      <w:r w:rsidR="4D92CA88" w:rsidRPr="00960565">
        <w:rPr>
          <w:sz w:val="24"/>
          <w:szCs w:val="24"/>
        </w:rPr>
        <w:t>packing slip</w:t>
      </w:r>
    </w:p>
    <w:p w14:paraId="67474758" w14:textId="49F6D67B" w:rsidR="27095BFD" w:rsidRPr="00C41AFC" w:rsidRDefault="66F263D4" w:rsidP="00B746F0">
      <w:pPr>
        <w:pStyle w:val="ListParagraph"/>
        <w:numPr>
          <w:ilvl w:val="0"/>
          <w:numId w:val="8"/>
        </w:numPr>
        <w:spacing w:after="0"/>
        <w:rPr>
          <w:rStyle w:val="Hyperlink"/>
          <w:color w:val="000000"/>
          <w:sz w:val="24"/>
          <w:szCs w:val="24"/>
          <w:u w:val="none"/>
        </w:rPr>
      </w:pPr>
      <w:r w:rsidRPr="00960565">
        <w:rPr>
          <w:sz w:val="24"/>
          <w:szCs w:val="24"/>
        </w:rPr>
        <w:t>A</w:t>
      </w:r>
      <w:r w:rsidR="2351A779" w:rsidRPr="00960565">
        <w:rPr>
          <w:sz w:val="24"/>
          <w:szCs w:val="24"/>
        </w:rPr>
        <w:t xml:space="preserve"> </w:t>
      </w:r>
      <w:r w:rsidR="68893EDD" w:rsidRPr="00960565">
        <w:rPr>
          <w:sz w:val="24"/>
          <w:szCs w:val="24"/>
        </w:rPr>
        <w:t xml:space="preserve">completed </w:t>
      </w:r>
      <w:hyperlink r:id="rId15">
        <w:r w:rsidR="339427D3" w:rsidRPr="00960565">
          <w:rPr>
            <w:rStyle w:val="Hyperlink"/>
            <w:sz w:val="24"/>
            <w:szCs w:val="24"/>
          </w:rPr>
          <w:t>UD Substitute Packing Slip</w:t>
        </w:r>
      </w:hyperlink>
    </w:p>
    <w:p w14:paraId="38AAACE9" w14:textId="77777777" w:rsidR="00095190" w:rsidRPr="00960565" w:rsidRDefault="00095190" w:rsidP="00914425">
      <w:pPr>
        <w:pStyle w:val="ListParagraph"/>
        <w:spacing w:after="0"/>
        <w:ind w:left="706" w:firstLine="0"/>
        <w:rPr>
          <w:sz w:val="24"/>
          <w:szCs w:val="24"/>
        </w:rPr>
      </w:pPr>
    </w:p>
    <w:p w14:paraId="02958075" w14:textId="6E973122" w:rsidR="00502254" w:rsidRDefault="007E5E22" w:rsidP="00B746F0">
      <w:pPr>
        <w:spacing w:after="0"/>
        <w:ind w:left="-14" w:firstLine="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Attaching</w:t>
      </w:r>
      <w:r w:rsidR="00502254">
        <w:rPr>
          <w:b/>
          <w:sz w:val="28"/>
          <w:szCs w:val="28"/>
        </w:rPr>
        <w:t xml:space="preserve"> the Packing Slip to the </w:t>
      </w:r>
      <w:r w:rsidR="00854054">
        <w:rPr>
          <w:b/>
          <w:sz w:val="28"/>
          <w:szCs w:val="28"/>
        </w:rPr>
        <w:t>Expense Report</w:t>
      </w:r>
    </w:p>
    <w:p w14:paraId="689436B6" w14:textId="2C026F11" w:rsidR="00A06A35" w:rsidRDefault="7C3DE1E4" w:rsidP="00DE29D7">
      <w:pPr>
        <w:spacing w:after="0"/>
        <w:ind w:left="0" w:firstLine="0"/>
        <w:rPr>
          <w:sz w:val="24"/>
          <w:szCs w:val="24"/>
        </w:rPr>
      </w:pPr>
      <w:r w:rsidRPr="00960565">
        <w:rPr>
          <w:sz w:val="24"/>
          <w:szCs w:val="24"/>
        </w:rPr>
        <w:t>T</w:t>
      </w:r>
      <w:r w:rsidR="46B9BD5D" w:rsidRPr="00960565">
        <w:rPr>
          <w:sz w:val="24"/>
          <w:szCs w:val="24"/>
        </w:rPr>
        <w:t xml:space="preserve">he packing slip </w:t>
      </w:r>
      <w:r w:rsidR="072760C7" w:rsidRPr="00960565">
        <w:rPr>
          <w:sz w:val="24"/>
          <w:szCs w:val="24"/>
        </w:rPr>
        <w:t>or substitute packing slip</w:t>
      </w:r>
      <w:r w:rsidR="46B9BD5D" w:rsidRPr="00960565">
        <w:rPr>
          <w:sz w:val="24"/>
          <w:szCs w:val="24"/>
        </w:rPr>
        <w:t xml:space="preserve"> </w:t>
      </w:r>
      <w:r w:rsidR="68893EDD" w:rsidRPr="00960565">
        <w:rPr>
          <w:sz w:val="24"/>
          <w:szCs w:val="24"/>
        </w:rPr>
        <w:t>must</w:t>
      </w:r>
      <w:r w:rsidRPr="00960565">
        <w:rPr>
          <w:sz w:val="24"/>
          <w:szCs w:val="24"/>
        </w:rPr>
        <w:t xml:space="preserve"> be </w:t>
      </w:r>
      <w:r w:rsidR="3695BAF4" w:rsidRPr="00960565">
        <w:rPr>
          <w:sz w:val="24"/>
          <w:szCs w:val="24"/>
        </w:rPr>
        <w:t xml:space="preserve">uploaded </w:t>
      </w:r>
      <w:r w:rsidRPr="00960565">
        <w:rPr>
          <w:sz w:val="24"/>
          <w:szCs w:val="24"/>
        </w:rPr>
        <w:t>to the expense report in Concu</w:t>
      </w:r>
      <w:r w:rsidR="072760C7" w:rsidRPr="00960565">
        <w:rPr>
          <w:sz w:val="24"/>
          <w:szCs w:val="24"/>
        </w:rPr>
        <w:t>r</w:t>
      </w:r>
      <w:r w:rsidR="00DE29D7">
        <w:rPr>
          <w:sz w:val="24"/>
          <w:szCs w:val="24"/>
        </w:rPr>
        <w:t>; u</w:t>
      </w:r>
      <w:r w:rsidR="46DBF86D" w:rsidRPr="00960565">
        <w:rPr>
          <w:sz w:val="24"/>
          <w:szCs w:val="24"/>
        </w:rPr>
        <w:t>pload</w:t>
      </w:r>
      <w:r w:rsidR="00DE29D7">
        <w:rPr>
          <w:sz w:val="24"/>
          <w:szCs w:val="24"/>
        </w:rPr>
        <w:t xml:space="preserve"> </w:t>
      </w:r>
      <w:r w:rsidR="46DBF86D" w:rsidRPr="00960565">
        <w:rPr>
          <w:sz w:val="24"/>
          <w:szCs w:val="24"/>
        </w:rPr>
        <w:t>the packing slip using the same</w:t>
      </w:r>
      <w:r w:rsidR="2990C298" w:rsidRPr="00960565">
        <w:rPr>
          <w:sz w:val="24"/>
          <w:szCs w:val="24"/>
        </w:rPr>
        <w:t xml:space="preserve"> process </w:t>
      </w:r>
      <w:r w:rsidR="46DBF86D" w:rsidRPr="00960565">
        <w:rPr>
          <w:sz w:val="24"/>
          <w:szCs w:val="24"/>
        </w:rPr>
        <w:t>as uploading receipts.</w:t>
      </w:r>
    </w:p>
    <w:p w14:paraId="6F108428" w14:textId="112F589D" w:rsidR="00DE29D7" w:rsidRDefault="00875F16" w:rsidP="00DE29D7">
      <w:pPr>
        <w:spacing w:after="0"/>
        <w:ind w:left="1" w:firstLine="0"/>
        <w:rPr>
          <w:sz w:val="24"/>
          <w:szCs w:val="24"/>
        </w:rPr>
      </w:pPr>
      <w:hyperlink r:id="rId16">
        <w:r w:rsidR="00DE29D7" w:rsidRPr="00960565">
          <w:rPr>
            <w:rStyle w:val="Hyperlink"/>
            <w:sz w:val="24"/>
            <w:szCs w:val="24"/>
          </w:rPr>
          <w:t>Create a Goods and Services Expense Report in Concur</w:t>
        </w:r>
      </w:hyperlink>
    </w:p>
    <w:p w14:paraId="2630BD43" w14:textId="77777777" w:rsidR="00781443" w:rsidRPr="00960565" w:rsidRDefault="00781443" w:rsidP="00B746F0">
      <w:pPr>
        <w:spacing w:after="0"/>
        <w:ind w:left="1" w:firstLine="0"/>
        <w:rPr>
          <w:sz w:val="24"/>
          <w:szCs w:val="24"/>
        </w:rPr>
      </w:pPr>
    </w:p>
    <w:p w14:paraId="2D455DA3" w14:textId="70DA945B" w:rsidR="00D52EDB" w:rsidRDefault="6A4A504E" w:rsidP="00B746F0">
      <w:pPr>
        <w:spacing w:after="0" w:line="259" w:lineRule="auto"/>
        <w:ind w:left="0" w:firstLine="0"/>
        <w:rPr>
          <w:sz w:val="24"/>
          <w:szCs w:val="24"/>
        </w:rPr>
      </w:pPr>
      <w:r w:rsidRPr="47493DC5">
        <w:rPr>
          <w:b/>
          <w:bCs/>
          <w:sz w:val="28"/>
          <w:szCs w:val="28"/>
        </w:rPr>
        <w:t xml:space="preserve">Use of Commodity and Account Codes </w:t>
      </w:r>
    </w:p>
    <w:p w14:paraId="6596F046" w14:textId="2117592A" w:rsidR="00D52EDB" w:rsidRPr="00960565" w:rsidRDefault="75975971" w:rsidP="00B746F0">
      <w:pPr>
        <w:spacing w:after="0"/>
        <w:ind w:left="0" w:firstLine="0"/>
        <w:rPr>
          <w:sz w:val="24"/>
          <w:szCs w:val="24"/>
        </w:rPr>
      </w:pPr>
      <w:r w:rsidRPr="00B746F0">
        <w:rPr>
          <w:sz w:val="24"/>
          <w:szCs w:val="24"/>
        </w:rPr>
        <w:t>The u</w:t>
      </w:r>
      <w:r w:rsidR="6A4A504E" w:rsidRPr="00960565">
        <w:rPr>
          <w:sz w:val="24"/>
          <w:szCs w:val="24"/>
        </w:rPr>
        <w:t xml:space="preserve">se of correct commodity and account codes in making purchases is essential for review and compliance. </w:t>
      </w:r>
      <w:r w:rsidR="00960565" w:rsidRPr="00960565">
        <w:rPr>
          <w:sz w:val="24"/>
          <w:szCs w:val="24"/>
        </w:rPr>
        <w:t xml:space="preserve"> </w:t>
      </w:r>
      <w:r w:rsidR="119A7AAB" w:rsidRPr="00960565">
        <w:rPr>
          <w:sz w:val="24"/>
          <w:szCs w:val="24"/>
        </w:rPr>
        <w:t xml:space="preserve">Thus, the account code used should always be appropriate for the commodity. </w:t>
      </w:r>
    </w:p>
    <w:p w14:paraId="3AD19F7F" w14:textId="19426F85" w:rsidR="00CE63C2" w:rsidRDefault="00CE63C2" w:rsidP="00960565">
      <w:pPr>
        <w:spacing w:after="0"/>
        <w:ind w:left="-14" w:firstLine="0"/>
        <w:rPr>
          <w:bCs/>
          <w:sz w:val="24"/>
          <w:szCs w:val="24"/>
        </w:rPr>
      </w:pPr>
      <w:r w:rsidRPr="00960565">
        <w:rPr>
          <w:bCs/>
          <w:sz w:val="24"/>
          <w:szCs w:val="24"/>
        </w:rPr>
        <w:t xml:space="preserve">Examples of red flags </w:t>
      </w:r>
      <w:r w:rsidR="00E85A39" w:rsidRPr="00960565">
        <w:rPr>
          <w:bCs/>
          <w:sz w:val="24"/>
          <w:szCs w:val="24"/>
        </w:rPr>
        <w:t xml:space="preserve">to be aware of </w:t>
      </w:r>
      <w:r w:rsidR="00DE4CFF" w:rsidRPr="00960565">
        <w:rPr>
          <w:bCs/>
          <w:sz w:val="24"/>
          <w:szCs w:val="24"/>
        </w:rPr>
        <w:t>are below</w:t>
      </w:r>
      <w:r w:rsidR="00F6203E" w:rsidRPr="00960565">
        <w:rPr>
          <w:bCs/>
          <w:sz w:val="24"/>
          <w:szCs w:val="24"/>
        </w:rPr>
        <w:t>:</w:t>
      </w:r>
    </w:p>
    <w:p w14:paraId="348963D1" w14:textId="77777777" w:rsidR="00781443" w:rsidRDefault="00781443" w:rsidP="00960565">
      <w:pPr>
        <w:spacing w:after="0"/>
        <w:ind w:left="-14" w:firstLine="0"/>
        <w:rPr>
          <w:bCs/>
          <w:sz w:val="24"/>
          <w:szCs w:val="24"/>
        </w:rPr>
      </w:pPr>
    </w:p>
    <w:p w14:paraId="6B5604EA" w14:textId="0DFE6940" w:rsidR="005D7BB9" w:rsidRPr="00B746F0" w:rsidRDefault="00F6203E" w:rsidP="00B746F0">
      <w:pPr>
        <w:pStyle w:val="ListParagraph"/>
        <w:numPr>
          <w:ilvl w:val="0"/>
          <w:numId w:val="4"/>
        </w:numPr>
        <w:spacing w:after="0"/>
        <w:rPr>
          <w:sz w:val="20"/>
          <w:szCs w:val="20"/>
        </w:rPr>
      </w:pPr>
      <w:r w:rsidRPr="009E77D5">
        <w:rPr>
          <w:b/>
          <w:bCs/>
          <w:sz w:val="24"/>
          <w:szCs w:val="24"/>
        </w:rPr>
        <w:t>The UNSPSC commodity code provided by a catalog supplier is inaccurate.</w:t>
      </w:r>
    </w:p>
    <w:p w14:paraId="3A3A021F" w14:textId="741881C8" w:rsidR="00D52EDB" w:rsidRDefault="00F6203E" w:rsidP="00B746F0">
      <w:pPr>
        <w:spacing w:after="0"/>
        <w:ind w:left="360" w:firstLine="0"/>
        <w:rPr>
          <w:sz w:val="24"/>
          <w:szCs w:val="24"/>
        </w:rPr>
      </w:pPr>
      <w:r w:rsidRPr="009E77D5">
        <w:rPr>
          <w:sz w:val="24"/>
          <w:szCs w:val="24"/>
        </w:rPr>
        <w:t xml:space="preserve">Inaccurate </w:t>
      </w:r>
      <w:r w:rsidRPr="00DE4CFF">
        <w:rPr>
          <w:sz w:val="24"/>
          <w:szCs w:val="24"/>
        </w:rPr>
        <w:t xml:space="preserve">codes </w:t>
      </w:r>
      <w:r w:rsidR="00165610" w:rsidRPr="00DE4CFF">
        <w:rPr>
          <w:sz w:val="24"/>
          <w:szCs w:val="24"/>
        </w:rPr>
        <w:t>s</w:t>
      </w:r>
      <w:r w:rsidRPr="00DE4CFF">
        <w:rPr>
          <w:sz w:val="24"/>
          <w:szCs w:val="24"/>
        </w:rPr>
        <w:t>hould be</w:t>
      </w:r>
      <w:r w:rsidRPr="009E77D5">
        <w:rPr>
          <w:sz w:val="24"/>
          <w:szCs w:val="24"/>
        </w:rPr>
        <w:t xml:space="preserve"> overwritten</w:t>
      </w:r>
      <w:r w:rsidR="00165610" w:rsidRPr="009E77D5">
        <w:rPr>
          <w:sz w:val="24"/>
          <w:szCs w:val="24"/>
        </w:rPr>
        <w:t xml:space="preserve">. </w:t>
      </w:r>
      <w:r w:rsidR="00960565">
        <w:rPr>
          <w:sz w:val="24"/>
          <w:szCs w:val="24"/>
        </w:rPr>
        <w:t xml:space="preserve"> </w:t>
      </w:r>
      <w:r w:rsidR="00165610" w:rsidRPr="009E77D5">
        <w:rPr>
          <w:sz w:val="24"/>
          <w:szCs w:val="24"/>
        </w:rPr>
        <w:t>F</w:t>
      </w:r>
      <w:r w:rsidRPr="009E77D5">
        <w:rPr>
          <w:sz w:val="24"/>
          <w:szCs w:val="24"/>
        </w:rPr>
        <w:t>or example, WB Mason categorizes all its punchout products</w:t>
      </w:r>
      <w:r w:rsidR="00362AF1" w:rsidRPr="009E77D5">
        <w:rPr>
          <w:sz w:val="24"/>
          <w:szCs w:val="24"/>
        </w:rPr>
        <w:t xml:space="preserve"> </w:t>
      </w:r>
      <w:r w:rsidRPr="009E77D5">
        <w:rPr>
          <w:sz w:val="24"/>
          <w:szCs w:val="24"/>
        </w:rPr>
        <w:t>as</w:t>
      </w:r>
      <w:r w:rsidR="00165610" w:rsidRPr="009E77D5">
        <w:rPr>
          <w:sz w:val="24"/>
          <w:szCs w:val="24"/>
        </w:rPr>
        <w:t xml:space="preserve">: </w:t>
      </w:r>
      <w:r w:rsidRPr="009E77D5">
        <w:rPr>
          <w:sz w:val="24"/>
          <w:szCs w:val="24"/>
        </w:rPr>
        <w:t>44000000 office supplies, although coffee, bleach, and paper towels would not fall into these categories</w:t>
      </w:r>
      <w:r w:rsidR="00DE4CFF">
        <w:rPr>
          <w:sz w:val="24"/>
          <w:szCs w:val="24"/>
        </w:rPr>
        <w:t>.</w:t>
      </w:r>
      <w:r w:rsidR="00960565">
        <w:rPr>
          <w:sz w:val="24"/>
          <w:szCs w:val="24"/>
        </w:rPr>
        <w:t xml:space="preserve"> </w:t>
      </w:r>
      <w:r w:rsidR="00DE4CFF">
        <w:rPr>
          <w:sz w:val="24"/>
          <w:szCs w:val="24"/>
        </w:rPr>
        <w:t xml:space="preserve"> These codes </w:t>
      </w:r>
      <w:r w:rsidRPr="009E77D5">
        <w:rPr>
          <w:sz w:val="24"/>
          <w:szCs w:val="24"/>
        </w:rPr>
        <w:t>should be overwritten as</w:t>
      </w:r>
      <w:r w:rsidR="000E36C2" w:rsidRPr="009E77D5">
        <w:rPr>
          <w:sz w:val="24"/>
          <w:szCs w:val="24"/>
        </w:rPr>
        <w:t xml:space="preserve">: </w:t>
      </w:r>
      <w:r w:rsidRPr="009E77D5">
        <w:rPr>
          <w:sz w:val="24"/>
          <w:szCs w:val="24"/>
        </w:rPr>
        <w:t>50000000 Food Beverage &amp; Tobacco Products</w:t>
      </w:r>
      <w:r w:rsidR="000E36C2" w:rsidRPr="009E77D5">
        <w:rPr>
          <w:sz w:val="24"/>
          <w:szCs w:val="24"/>
        </w:rPr>
        <w:t>;</w:t>
      </w:r>
      <w:r w:rsidRPr="009E77D5">
        <w:rPr>
          <w:sz w:val="24"/>
          <w:szCs w:val="24"/>
        </w:rPr>
        <w:t xml:space="preserve"> 47000000 Cleaning Equipment and Supplies</w:t>
      </w:r>
      <w:r w:rsidR="000E36C2" w:rsidRPr="009E77D5">
        <w:rPr>
          <w:sz w:val="24"/>
          <w:szCs w:val="24"/>
        </w:rPr>
        <w:t>;</w:t>
      </w:r>
      <w:r w:rsidRPr="009E77D5">
        <w:rPr>
          <w:sz w:val="24"/>
          <w:szCs w:val="24"/>
        </w:rPr>
        <w:t xml:space="preserve"> and 14000000 Paper Materials and Products, respectively.</w:t>
      </w:r>
    </w:p>
    <w:p w14:paraId="4D3B21C5" w14:textId="77777777" w:rsidR="00E85A39" w:rsidRPr="009E77D5" w:rsidRDefault="00E85A39" w:rsidP="00B746F0">
      <w:pPr>
        <w:spacing w:after="0"/>
        <w:ind w:left="360" w:firstLine="0"/>
        <w:rPr>
          <w:sz w:val="24"/>
          <w:szCs w:val="24"/>
        </w:rPr>
      </w:pPr>
    </w:p>
    <w:p w14:paraId="5C466C0D" w14:textId="55F2D93E" w:rsidR="00362AF1" w:rsidRPr="009E77D5" w:rsidRDefault="000E36C2" w:rsidP="00B746F0">
      <w:pPr>
        <w:pStyle w:val="ListParagraph"/>
        <w:numPr>
          <w:ilvl w:val="0"/>
          <w:numId w:val="4"/>
        </w:numPr>
        <w:spacing w:after="0"/>
        <w:rPr>
          <w:b/>
          <w:bCs/>
          <w:sz w:val="24"/>
          <w:szCs w:val="24"/>
        </w:rPr>
      </w:pPr>
      <w:r w:rsidRPr="009E77D5">
        <w:rPr>
          <w:b/>
          <w:bCs/>
          <w:sz w:val="24"/>
          <w:szCs w:val="24"/>
        </w:rPr>
        <w:t xml:space="preserve">Experience bears out that some purchases </w:t>
      </w:r>
      <w:r w:rsidR="00362AF1" w:rsidRPr="009E77D5">
        <w:rPr>
          <w:b/>
          <w:bCs/>
          <w:sz w:val="24"/>
          <w:szCs w:val="24"/>
        </w:rPr>
        <w:t xml:space="preserve">are </w:t>
      </w:r>
      <w:r w:rsidRPr="009E77D5">
        <w:rPr>
          <w:b/>
          <w:bCs/>
          <w:sz w:val="24"/>
          <w:szCs w:val="24"/>
        </w:rPr>
        <w:t>flagged as a potentially unallowable cost</w:t>
      </w:r>
      <w:r w:rsidR="00661C45" w:rsidRPr="009E77D5">
        <w:rPr>
          <w:b/>
          <w:bCs/>
          <w:sz w:val="24"/>
          <w:szCs w:val="24"/>
        </w:rPr>
        <w:t>.</w:t>
      </w:r>
    </w:p>
    <w:p w14:paraId="11DB512A" w14:textId="1B191B0C" w:rsidR="00D52EDB" w:rsidRPr="000E3E92" w:rsidRDefault="635F6E42" w:rsidP="00B746F0">
      <w:pPr>
        <w:spacing w:after="0"/>
        <w:ind w:left="360" w:firstLine="0"/>
        <w:rPr>
          <w:sz w:val="24"/>
          <w:szCs w:val="24"/>
        </w:rPr>
      </w:pPr>
      <w:r w:rsidRPr="27095BFD">
        <w:rPr>
          <w:sz w:val="24"/>
          <w:szCs w:val="24"/>
        </w:rPr>
        <w:t>Wh</w:t>
      </w:r>
      <w:r w:rsidR="693BAC9F" w:rsidRPr="27095BFD">
        <w:rPr>
          <w:sz w:val="24"/>
          <w:szCs w:val="24"/>
        </w:rPr>
        <w:t>en</w:t>
      </w:r>
      <w:r w:rsidR="2835D575" w:rsidRPr="27095BFD">
        <w:rPr>
          <w:sz w:val="24"/>
          <w:szCs w:val="24"/>
        </w:rPr>
        <w:t xml:space="preserve"> a specific purchase is expected to be flagged as unacceptable, be sure to use the correct commodity and account </w:t>
      </w:r>
      <w:r w:rsidR="00960565" w:rsidRPr="27095BFD">
        <w:rPr>
          <w:sz w:val="24"/>
          <w:szCs w:val="24"/>
        </w:rPr>
        <w:t>codes</w:t>
      </w:r>
      <w:r w:rsidR="00960565" w:rsidRPr="4F106B05">
        <w:rPr>
          <w:sz w:val="24"/>
          <w:szCs w:val="24"/>
        </w:rPr>
        <w:t xml:space="preserve"> and</w:t>
      </w:r>
      <w:r w:rsidR="2835D575" w:rsidRPr="27095BFD">
        <w:rPr>
          <w:sz w:val="24"/>
          <w:szCs w:val="24"/>
        </w:rPr>
        <w:t xml:space="preserve"> explain why the item </w:t>
      </w:r>
      <w:r w:rsidR="2835D575" w:rsidRPr="53AE27D2">
        <w:rPr>
          <w:sz w:val="24"/>
          <w:szCs w:val="24"/>
        </w:rPr>
        <w:t>purchase</w:t>
      </w:r>
      <w:r w:rsidR="210A58B3" w:rsidRPr="53AE27D2">
        <w:rPr>
          <w:sz w:val="24"/>
          <w:szCs w:val="24"/>
        </w:rPr>
        <w:t>d</w:t>
      </w:r>
      <w:r w:rsidR="2835D575" w:rsidRPr="27095BFD">
        <w:rPr>
          <w:sz w:val="24"/>
          <w:szCs w:val="24"/>
        </w:rPr>
        <w:t xml:space="preserve"> should be allocated to the project on that line item’s Internal Notes/Business Justification. </w:t>
      </w:r>
      <w:r w:rsidR="00960565">
        <w:rPr>
          <w:sz w:val="24"/>
          <w:szCs w:val="24"/>
        </w:rPr>
        <w:t xml:space="preserve"> </w:t>
      </w:r>
      <w:r w:rsidR="2835D575" w:rsidRPr="27095BFD">
        <w:rPr>
          <w:sz w:val="24"/>
          <w:szCs w:val="24"/>
        </w:rPr>
        <w:t xml:space="preserve">Do not manually change the commodity and account codes to </w:t>
      </w:r>
      <w:r w:rsidR="55B22078" w:rsidRPr="27095BFD">
        <w:rPr>
          <w:sz w:val="24"/>
          <w:szCs w:val="24"/>
        </w:rPr>
        <w:t>codes</w:t>
      </w:r>
      <w:r w:rsidR="2835D575" w:rsidRPr="27095BFD">
        <w:rPr>
          <w:sz w:val="24"/>
          <w:szCs w:val="24"/>
        </w:rPr>
        <w:t xml:space="preserve"> that would not be flagged. </w:t>
      </w:r>
      <w:r w:rsidR="00960565">
        <w:rPr>
          <w:sz w:val="24"/>
          <w:szCs w:val="24"/>
        </w:rPr>
        <w:t xml:space="preserve"> </w:t>
      </w:r>
      <w:r w:rsidR="2835D575" w:rsidRPr="27095BFD">
        <w:rPr>
          <w:sz w:val="24"/>
          <w:szCs w:val="24"/>
        </w:rPr>
        <w:t xml:space="preserve">This approach is consistent with the Research Office’s </w:t>
      </w:r>
      <w:hyperlink r:id="rId17">
        <w:r w:rsidR="7C470B0E" w:rsidRPr="190EA2EC">
          <w:rPr>
            <w:rStyle w:val="Hyperlink"/>
            <w:sz w:val="24"/>
            <w:szCs w:val="24"/>
          </w:rPr>
          <w:t>Direct Charging Procedure</w:t>
        </w:r>
        <w:r w:rsidR="7C470B0E" w:rsidRPr="1DD39BBF">
          <w:rPr>
            <w:rStyle w:val="Hyperlink"/>
            <w:sz w:val="24"/>
            <w:szCs w:val="24"/>
          </w:rPr>
          <w:t>.</w:t>
        </w:r>
      </w:hyperlink>
    </w:p>
    <w:sectPr w:rsidR="00D52EDB" w:rsidRPr="000E3E92" w:rsidSect="0019414E">
      <w:headerReference w:type="default" r:id="rId18"/>
      <w:footerReference w:type="default" r:id="rId19"/>
      <w:pgSz w:w="12240" w:h="15840"/>
      <w:pgMar w:top="1440" w:right="1080" w:bottom="144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90A3A2" w14:textId="77777777" w:rsidR="0019414E" w:rsidRDefault="0019414E" w:rsidP="00E85A39">
      <w:pPr>
        <w:spacing w:after="0" w:line="240" w:lineRule="auto"/>
      </w:pPr>
      <w:r>
        <w:separator/>
      </w:r>
    </w:p>
  </w:endnote>
  <w:endnote w:type="continuationSeparator" w:id="0">
    <w:p w14:paraId="465B2D36" w14:textId="77777777" w:rsidR="0019414E" w:rsidRDefault="0019414E" w:rsidP="00E85A39">
      <w:pPr>
        <w:spacing w:after="0" w:line="240" w:lineRule="auto"/>
      </w:pPr>
      <w:r>
        <w:continuationSeparator/>
      </w:r>
    </w:p>
  </w:endnote>
  <w:endnote w:type="continuationNotice" w:id="1">
    <w:p w14:paraId="2F3DE872" w14:textId="77777777" w:rsidR="0019414E" w:rsidRDefault="0019414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9C0AE" w14:textId="77777777" w:rsidR="00781443" w:rsidRDefault="00781443">
    <w:pPr>
      <w:pStyle w:val="Footer"/>
      <w:tabs>
        <w:tab w:val="clear" w:pos="4680"/>
        <w:tab w:val="clear" w:pos="9360"/>
      </w:tabs>
      <w:jc w:val="center"/>
      <w:rPr>
        <w:caps/>
        <w:noProof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 xml:space="preserve"> PAGE   \* MERGEFORMAT </w:instrText>
    </w:r>
    <w:r>
      <w:rPr>
        <w:caps/>
        <w:color w:val="4472C4" w:themeColor="accent1"/>
      </w:rPr>
      <w:fldChar w:fldCharType="separate"/>
    </w:r>
    <w:r>
      <w:rPr>
        <w:caps/>
        <w:noProof/>
        <w:color w:val="4472C4" w:themeColor="accent1"/>
      </w:rPr>
      <w:t>2</w:t>
    </w:r>
    <w:r>
      <w:rPr>
        <w:caps/>
        <w:noProof/>
        <w:color w:val="4472C4" w:themeColor="accent1"/>
      </w:rPr>
      <w:fldChar w:fldCharType="end"/>
    </w:r>
  </w:p>
  <w:p w14:paraId="2FDA445E" w14:textId="7DFD740B" w:rsidR="00E85A39" w:rsidRDefault="00E85A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89149E" w14:textId="77777777" w:rsidR="0019414E" w:rsidRDefault="0019414E" w:rsidP="00E85A39">
      <w:pPr>
        <w:spacing w:after="0" w:line="240" w:lineRule="auto"/>
      </w:pPr>
      <w:r>
        <w:separator/>
      </w:r>
    </w:p>
  </w:footnote>
  <w:footnote w:type="continuationSeparator" w:id="0">
    <w:p w14:paraId="53DC24A0" w14:textId="77777777" w:rsidR="0019414E" w:rsidRDefault="0019414E" w:rsidP="00E85A39">
      <w:pPr>
        <w:spacing w:after="0" w:line="240" w:lineRule="auto"/>
      </w:pPr>
      <w:r>
        <w:continuationSeparator/>
      </w:r>
    </w:p>
  </w:footnote>
  <w:footnote w:type="continuationNotice" w:id="1">
    <w:p w14:paraId="2ADAA5B0" w14:textId="77777777" w:rsidR="0019414E" w:rsidRDefault="0019414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6"/>
        <w:szCs w:val="16"/>
      </w:rPr>
      <w:id w:val="-1318336367"/>
      <w:docPartObj>
        <w:docPartGallery w:val="Page Numbers (Top of Page)"/>
        <w:docPartUnique/>
      </w:docPartObj>
    </w:sdtPr>
    <w:sdtEndPr/>
    <w:sdtContent>
      <w:p w14:paraId="295B8B59" w14:textId="303871A3" w:rsidR="00C165B1" w:rsidRPr="00C165B1" w:rsidRDefault="00781443">
        <w:pPr>
          <w:pStyle w:val="Header"/>
          <w:jc w:val="right"/>
          <w:rPr>
            <w:rFonts w:ascii="Arial" w:hAnsi="Arial" w:cs="Arial"/>
            <w:sz w:val="16"/>
            <w:szCs w:val="16"/>
          </w:rPr>
        </w:pPr>
        <w:r>
          <w:rPr>
            <w:noProof/>
          </w:rPr>
          <w:drawing>
            <wp:anchor distT="0" distB="0" distL="114300" distR="114300" simplePos="0" relativeHeight="251659264" behindDoc="0" locked="0" layoutInCell="1" allowOverlap="1" wp14:anchorId="4D59DDC4" wp14:editId="01624BD7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7755113" cy="1423291"/>
              <wp:effectExtent l="0" t="0" r="0" b="5715"/>
              <wp:wrapThrough wrapText="bothSides">
                <wp:wrapPolygon edited="0">
                  <wp:start x="0" y="0"/>
                  <wp:lineTo x="0" y="21398"/>
                  <wp:lineTo x="21543" y="21398"/>
                  <wp:lineTo x="21543" y="0"/>
                  <wp:lineTo x="0" y="0"/>
                </wp:wrapPolygon>
              </wp:wrapThrough>
              <wp:docPr id="1" name="Picture 1" descr="Background pattern&#10;&#10;Description automatically generated with low confidenc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Picture 1" descr="Background pattern&#10;&#10;Description automatically generated with low confidence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755113" cy="1423291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</w:sdtContent>
  </w:sdt>
  <w:p w14:paraId="0C1E083D" w14:textId="77777777" w:rsidR="00BD4AA5" w:rsidRDefault="00BD4AA5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Dc32TUB3" int2:invalidationBookmarkName="" int2:hashCode="EWI6KKsEIb9kBA" int2:id="to8F5h28">
      <int2:state int2:value="Rejected" int2:type="AugLoop_Text_Critique"/>
    </int2:bookmark>
    <int2:bookmark int2:bookmarkName="_Int_SKS7FsdX" int2:invalidationBookmarkName="" int2:hashCode="AytenJJOuAoc2J" int2:id="LDXtB4tP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7336F"/>
    <w:multiLevelType w:val="hybridMultilevel"/>
    <w:tmpl w:val="EBFE0FD4"/>
    <w:lvl w:ilvl="0" w:tplc="0409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" w15:restartNumberingAfterBreak="0">
    <w:nsid w:val="10956552"/>
    <w:multiLevelType w:val="hybridMultilevel"/>
    <w:tmpl w:val="5EFA08B2"/>
    <w:lvl w:ilvl="0" w:tplc="04090001">
      <w:start w:val="1"/>
      <w:numFmt w:val="bullet"/>
      <w:lvlText w:val=""/>
      <w:lvlJc w:val="left"/>
      <w:pPr>
        <w:ind w:left="7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6" w:hanging="360"/>
      </w:pPr>
      <w:rPr>
        <w:rFonts w:ascii="Wingdings" w:hAnsi="Wingdings" w:hint="default"/>
      </w:rPr>
    </w:lvl>
  </w:abstractNum>
  <w:abstractNum w:abstractNumId="2" w15:restartNumberingAfterBreak="0">
    <w:nsid w:val="179E4818"/>
    <w:multiLevelType w:val="hybridMultilevel"/>
    <w:tmpl w:val="1F1A8C46"/>
    <w:lvl w:ilvl="0" w:tplc="04090001">
      <w:start w:val="1"/>
      <w:numFmt w:val="bullet"/>
      <w:lvlText w:val=""/>
      <w:lvlJc w:val="left"/>
      <w:pPr>
        <w:ind w:left="7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6" w:hanging="360"/>
      </w:pPr>
      <w:rPr>
        <w:rFonts w:ascii="Wingdings" w:hAnsi="Wingdings" w:hint="default"/>
      </w:rPr>
    </w:lvl>
  </w:abstractNum>
  <w:abstractNum w:abstractNumId="3" w15:restartNumberingAfterBreak="0">
    <w:nsid w:val="2A4E24D5"/>
    <w:multiLevelType w:val="hybridMultilevel"/>
    <w:tmpl w:val="61D80582"/>
    <w:lvl w:ilvl="0" w:tplc="0409000F">
      <w:start w:val="1"/>
      <w:numFmt w:val="decimal"/>
      <w:lvlText w:val="%1."/>
      <w:lvlJc w:val="left"/>
      <w:pPr>
        <w:ind w:left="706" w:hanging="360"/>
      </w:pPr>
    </w:lvl>
    <w:lvl w:ilvl="1" w:tplc="04090019" w:tentative="1">
      <w:start w:val="1"/>
      <w:numFmt w:val="lowerLetter"/>
      <w:lvlText w:val="%2."/>
      <w:lvlJc w:val="left"/>
      <w:pPr>
        <w:ind w:left="1426" w:hanging="360"/>
      </w:pPr>
    </w:lvl>
    <w:lvl w:ilvl="2" w:tplc="0409001B" w:tentative="1">
      <w:start w:val="1"/>
      <w:numFmt w:val="lowerRoman"/>
      <w:lvlText w:val="%3."/>
      <w:lvlJc w:val="right"/>
      <w:pPr>
        <w:ind w:left="2146" w:hanging="180"/>
      </w:pPr>
    </w:lvl>
    <w:lvl w:ilvl="3" w:tplc="0409000F" w:tentative="1">
      <w:start w:val="1"/>
      <w:numFmt w:val="decimal"/>
      <w:lvlText w:val="%4."/>
      <w:lvlJc w:val="left"/>
      <w:pPr>
        <w:ind w:left="2866" w:hanging="360"/>
      </w:pPr>
    </w:lvl>
    <w:lvl w:ilvl="4" w:tplc="04090019" w:tentative="1">
      <w:start w:val="1"/>
      <w:numFmt w:val="lowerLetter"/>
      <w:lvlText w:val="%5."/>
      <w:lvlJc w:val="left"/>
      <w:pPr>
        <w:ind w:left="3586" w:hanging="360"/>
      </w:pPr>
    </w:lvl>
    <w:lvl w:ilvl="5" w:tplc="0409001B" w:tentative="1">
      <w:start w:val="1"/>
      <w:numFmt w:val="lowerRoman"/>
      <w:lvlText w:val="%6."/>
      <w:lvlJc w:val="right"/>
      <w:pPr>
        <w:ind w:left="4306" w:hanging="180"/>
      </w:pPr>
    </w:lvl>
    <w:lvl w:ilvl="6" w:tplc="0409000F" w:tentative="1">
      <w:start w:val="1"/>
      <w:numFmt w:val="decimal"/>
      <w:lvlText w:val="%7."/>
      <w:lvlJc w:val="left"/>
      <w:pPr>
        <w:ind w:left="5026" w:hanging="360"/>
      </w:pPr>
    </w:lvl>
    <w:lvl w:ilvl="7" w:tplc="04090019" w:tentative="1">
      <w:start w:val="1"/>
      <w:numFmt w:val="lowerLetter"/>
      <w:lvlText w:val="%8."/>
      <w:lvlJc w:val="left"/>
      <w:pPr>
        <w:ind w:left="5746" w:hanging="360"/>
      </w:pPr>
    </w:lvl>
    <w:lvl w:ilvl="8" w:tplc="0409001B" w:tentative="1">
      <w:start w:val="1"/>
      <w:numFmt w:val="lowerRoman"/>
      <w:lvlText w:val="%9."/>
      <w:lvlJc w:val="right"/>
      <w:pPr>
        <w:ind w:left="6466" w:hanging="180"/>
      </w:pPr>
    </w:lvl>
  </w:abstractNum>
  <w:abstractNum w:abstractNumId="4" w15:restartNumberingAfterBreak="0">
    <w:nsid w:val="49575D6D"/>
    <w:multiLevelType w:val="hybridMultilevel"/>
    <w:tmpl w:val="BC301B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7235D8"/>
    <w:multiLevelType w:val="hybridMultilevel"/>
    <w:tmpl w:val="A0CE9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DC2CC5"/>
    <w:multiLevelType w:val="hybridMultilevel"/>
    <w:tmpl w:val="9D16C624"/>
    <w:lvl w:ilvl="0" w:tplc="C97E7A58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0EC4C7A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EE41720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63C4B5A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3FC2D4E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D7860DE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19CD86E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69C9E5E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564C570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0DE368F"/>
    <w:multiLevelType w:val="hybridMultilevel"/>
    <w:tmpl w:val="2D488F0E"/>
    <w:lvl w:ilvl="0" w:tplc="0409000F">
      <w:start w:val="1"/>
      <w:numFmt w:val="decimal"/>
      <w:lvlText w:val="%1."/>
      <w:lvlJc w:val="left"/>
      <w:pPr>
        <w:ind w:left="721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19282734">
    <w:abstractNumId w:val="6"/>
  </w:num>
  <w:num w:numId="2" w16cid:durableId="1188983605">
    <w:abstractNumId w:val="7"/>
  </w:num>
  <w:num w:numId="3" w16cid:durableId="453409535">
    <w:abstractNumId w:val="5"/>
  </w:num>
  <w:num w:numId="4" w16cid:durableId="533689053">
    <w:abstractNumId w:val="4"/>
  </w:num>
  <w:num w:numId="5" w16cid:durableId="833759925">
    <w:abstractNumId w:val="1"/>
  </w:num>
  <w:num w:numId="6" w16cid:durableId="1943416955">
    <w:abstractNumId w:val="2"/>
  </w:num>
  <w:num w:numId="7" w16cid:durableId="1306741544">
    <w:abstractNumId w:val="0"/>
  </w:num>
  <w:num w:numId="8" w16cid:durableId="289894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2EDB"/>
    <w:rsid w:val="00001B84"/>
    <w:rsid w:val="00005117"/>
    <w:rsid w:val="00012A6A"/>
    <w:rsid w:val="00020DD8"/>
    <w:rsid w:val="00026F24"/>
    <w:rsid w:val="00074F06"/>
    <w:rsid w:val="000805AA"/>
    <w:rsid w:val="00080981"/>
    <w:rsid w:val="0009277B"/>
    <w:rsid w:val="00095190"/>
    <w:rsid w:val="00095CFD"/>
    <w:rsid w:val="000A2683"/>
    <w:rsid w:val="000B451A"/>
    <w:rsid w:val="000D31B4"/>
    <w:rsid w:val="000D41E5"/>
    <w:rsid w:val="000D6C2B"/>
    <w:rsid w:val="000E36C2"/>
    <w:rsid w:val="000E3E92"/>
    <w:rsid w:val="000E41F8"/>
    <w:rsid w:val="000F61FF"/>
    <w:rsid w:val="000F71EF"/>
    <w:rsid w:val="001248D5"/>
    <w:rsid w:val="001338C1"/>
    <w:rsid w:val="001351FA"/>
    <w:rsid w:val="00143EC3"/>
    <w:rsid w:val="00152A03"/>
    <w:rsid w:val="00155C0E"/>
    <w:rsid w:val="00157DEC"/>
    <w:rsid w:val="001613EB"/>
    <w:rsid w:val="00165610"/>
    <w:rsid w:val="001710F8"/>
    <w:rsid w:val="00175BF4"/>
    <w:rsid w:val="00181FAB"/>
    <w:rsid w:val="00191185"/>
    <w:rsid w:val="0019414E"/>
    <w:rsid w:val="00196B56"/>
    <w:rsid w:val="0019776F"/>
    <w:rsid w:val="001B4695"/>
    <w:rsid w:val="001B68A3"/>
    <w:rsid w:val="001C2388"/>
    <w:rsid w:val="001D25C5"/>
    <w:rsid w:val="001D6684"/>
    <w:rsid w:val="001E1834"/>
    <w:rsid w:val="001E5957"/>
    <w:rsid w:val="001F67BC"/>
    <w:rsid w:val="001F79C2"/>
    <w:rsid w:val="00204F45"/>
    <w:rsid w:val="00205741"/>
    <w:rsid w:val="00207999"/>
    <w:rsid w:val="00211AB7"/>
    <w:rsid w:val="00215D62"/>
    <w:rsid w:val="00221CF5"/>
    <w:rsid w:val="0024484F"/>
    <w:rsid w:val="00254433"/>
    <w:rsid w:val="00260FCA"/>
    <w:rsid w:val="002711D7"/>
    <w:rsid w:val="002A225C"/>
    <w:rsid w:val="002A296D"/>
    <w:rsid w:val="002B3943"/>
    <w:rsid w:val="002C1CD5"/>
    <w:rsid w:val="002D2BEF"/>
    <w:rsid w:val="002D3061"/>
    <w:rsid w:val="002F409C"/>
    <w:rsid w:val="002F4CF5"/>
    <w:rsid w:val="00311E6A"/>
    <w:rsid w:val="00315114"/>
    <w:rsid w:val="003157A9"/>
    <w:rsid w:val="00353197"/>
    <w:rsid w:val="00357C83"/>
    <w:rsid w:val="00361F19"/>
    <w:rsid w:val="00362AF1"/>
    <w:rsid w:val="00362D30"/>
    <w:rsid w:val="00367D5A"/>
    <w:rsid w:val="0038165A"/>
    <w:rsid w:val="003A6987"/>
    <w:rsid w:val="003B132D"/>
    <w:rsid w:val="003B651C"/>
    <w:rsid w:val="003C7E8F"/>
    <w:rsid w:val="003E24C4"/>
    <w:rsid w:val="003E2985"/>
    <w:rsid w:val="003F40CD"/>
    <w:rsid w:val="00403161"/>
    <w:rsid w:val="00411785"/>
    <w:rsid w:val="00420994"/>
    <w:rsid w:val="00421757"/>
    <w:rsid w:val="0042779B"/>
    <w:rsid w:val="00435C44"/>
    <w:rsid w:val="0044787D"/>
    <w:rsid w:val="00451BAE"/>
    <w:rsid w:val="00456D3F"/>
    <w:rsid w:val="00456DA0"/>
    <w:rsid w:val="004600E0"/>
    <w:rsid w:val="00462C0C"/>
    <w:rsid w:val="004711F1"/>
    <w:rsid w:val="00472D6B"/>
    <w:rsid w:val="00483576"/>
    <w:rsid w:val="00486E70"/>
    <w:rsid w:val="004A1BED"/>
    <w:rsid w:val="004A78A2"/>
    <w:rsid w:val="004B6315"/>
    <w:rsid w:val="004C1192"/>
    <w:rsid w:val="004C79DC"/>
    <w:rsid w:val="004C7CCF"/>
    <w:rsid w:val="004D1D6B"/>
    <w:rsid w:val="004D287C"/>
    <w:rsid w:val="004D316D"/>
    <w:rsid w:val="004D47E8"/>
    <w:rsid w:val="004D5002"/>
    <w:rsid w:val="004D5E3A"/>
    <w:rsid w:val="004E2E5A"/>
    <w:rsid w:val="004E5AFD"/>
    <w:rsid w:val="004E74AE"/>
    <w:rsid w:val="004F2AD7"/>
    <w:rsid w:val="004F5D3F"/>
    <w:rsid w:val="004F6F10"/>
    <w:rsid w:val="00502254"/>
    <w:rsid w:val="00507A18"/>
    <w:rsid w:val="00515034"/>
    <w:rsid w:val="00522BD5"/>
    <w:rsid w:val="00534B63"/>
    <w:rsid w:val="0054046E"/>
    <w:rsid w:val="00541586"/>
    <w:rsid w:val="00547341"/>
    <w:rsid w:val="005501F8"/>
    <w:rsid w:val="00564E44"/>
    <w:rsid w:val="005852BE"/>
    <w:rsid w:val="00596CAD"/>
    <w:rsid w:val="005A2971"/>
    <w:rsid w:val="005B5F55"/>
    <w:rsid w:val="005D791A"/>
    <w:rsid w:val="005D7BB9"/>
    <w:rsid w:val="005F5A36"/>
    <w:rsid w:val="005F6B54"/>
    <w:rsid w:val="00600682"/>
    <w:rsid w:val="00601BCD"/>
    <w:rsid w:val="00605C58"/>
    <w:rsid w:val="00605D28"/>
    <w:rsid w:val="00620958"/>
    <w:rsid w:val="006216AD"/>
    <w:rsid w:val="00626E93"/>
    <w:rsid w:val="006270E6"/>
    <w:rsid w:val="006463A2"/>
    <w:rsid w:val="00661C45"/>
    <w:rsid w:val="00661FCB"/>
    <w:rsid w:val="006630AE"/>
    <w:rsid w:val="00663382"/>
    <w:rsid w:val="00663EA8"/>
    <w:rsid w:val="00681679"/>
    <w:rsid w:val="00682334"/>
    <w:rsid w:val="006A36C2"/>
    <w:rsid w:val="006A52FF"/>
    <w:rsid w:val="006B0DF5"/>
    <w:rsid w:val="006C0976"/>
    <w:rsid w:val="006F68DC"/>
    <w:rsid w:val="006F709F"/>
    <w:rsid w:val="00700E75"/>
    <w:rsid w:val="007046D6"/>
    <w:rsid w:val="007046FC"/>
    <w:rsid w:val="00706377"/>
    <w:rsid w:val="0070751E"/>
    <w:rsid w:val="00713FB6"/>
    <w:rsid w:val="00720129"/>
    <w:rsid w:val="0072567E"/>
    <w:rsid w:val="00727178"/>
    <w:rsid w:val="00732D7E"/>
    <w:rsid w:val="00733276"/>
    <w:rsid w:val="007449C5"/>
    <w:rsid w:val="0075196A"/>
    <w:rsid w:val="00776B9E"/>
    <w:rsid w:val="00781443"/>
    <w:rsid w:val="00797A6E"/>
    <w:rsid w:val="007A2CCB"/>
    <w:rsid w:val="007A607B"/>
    <w:rsid w:val="007B649D"/>
    <w:rsid w:val="007D5494"/>
    <w:rsid w:val="007E41F0"/>
    <w:rsid w:val="007E5E22"/>
    <w:rsid w:val="007E5FF7"/>
    <w:rsid w:val="007E6CCF"/>
    <w:rsid w:val="007F2453"/>
    <w:rsid w:val="007F5811"/>
    <w:rsid w:val="00800FF0"/>
    <w:rsid w:val="00803C7A"/>
    <w:rsid w:val="008145B4"/>
    <w:rsid w:val="00822A61"/>
    <w:rsid w:val="00823322"/>
    <w:rsid w:val="00832016"/>
    <w:rsid w:val="008355E9"/>
    <w:rsid w:val="0084087C"/>
    <w:rsid w:val="00843921"/>
    <w:rsid w:val="00852C30"/>
    <w:rsid w:val="00854054"/>
    <w:rsid w:val="00861900"/>
    <w:rsid w:val="00864FDF"/>
    <w:rsid w:val="0087135A"/>
    <w:rsid w:val="00875F16"/>
    <w:rsid w:val="00875FD3"/>
    <w:rsid w:val="00885916"/>
    <w:rsid w:val="00887259"/>
    <w:rsid w:val="008A48BE"/>
    <w:rsid w:val="008A77A5"/>
    <w:rsid w:val="008B7333"/>
    <w:rsid w:val="008C0482"/>
    <w:rsid w:val="008D79DD"/>
    <w:rsid w:val="00902394"/>
    <w:rsid w:val="00906039"/>
    <w:rsid w:val="00913DA1"/>
    <w:rsid w:val="00914425"/>
    <w:rsid w:val="0094141E"/>
    <w:rsid w:val="00950F12"/>
    <w:rsid w:val="00951063"/>
    <w:rsid w:val="00951D74"/>
    <w:rsid w:val="00960565"/>
    <w:rsid w:val="00967274"/>
    <w:rsid w:val="00972DD1"/>
    <w:rsid w:val="00995B47"/>
    <w:rsid w:val="009B0883"/>
    <w:rsid w:val="009B3409"/>
    <w:rsid w:val="009B3C7F"/>
    <w:rsid w:val="009C5A3E"/>
    <w:rsid w:val="009E77D5"/>
    <w:rsid w:val="009E799C"/>
    <w:rsid w:val="009F0B85"/>
    <w:rsid w:val="00A06A35"/>
    <w:rsid w:val="00A06EB7"/>
    <w:rsid w:val="00A24272"/>
    <w:rsid w:val="00A31B9B"/>
    <w:rsid w:val="00A33B2E"/>
    <w:rsid w:val="00A34004"/>
    <w:rsid w:val="00A414D1"/>
    <w:rsid w:val="00A4622E"/>
    <w:rsid w:val="00A71AF4"/>
    <w:rsid w:val="00A72B08"/>
    <w:rsid w:val="00A8165D"/>
    <w:rsid w:val="00A92D58"/>
    <w:rsid w:val="00AB26B0"/>
    <w:rsid w:val="00AC40C4"/>
    <w:rsid w:val="00AD0491"/>
    <w:rsid w:val="00AD1C39"/>
    <w:rsid w:val="00AD4CEF"/>
    <w:rsid w:val="00AE328B"/>
    <w:rsid w:val="00AE6160"/>
    <w:rsid w:val="00AE7195"/>
    <w:rsid w:val="00AF1204"/>
    <w:rsid w:val="00AF2C2D"/>
    <w:rsid w:val="00B03B92"/>
    <w:rsid w:val="00B125B8"/>
    <w:rsid w:val="00B2403B"/>
    <w:rsid w:val="00B30FBC"/>
    <w:rsid w:val="00B401D8"/>
    <w:rsid w:val="00B442CD"/>
    <w:rsid w:val="00B5055E"/>
    <w:rsid w:val="00B55CE6"/>
    <w:rsid w:val="00B6183C"/>
    <w:rsid w:val="00B746F0"/>
    <w:rsid w:val="00B74EDB"/>
    <w:rsid w:val="00B77604"/>
    <w:rsid w:val="00B8575E"/>
    <w:rsid w:val="00B9666A"/>
    <w:rsid w:val="00BA1ED2"/>
    <w:rsid w:val="00BA4D6A"/>
    <w:rsid w:val="00BB2260"/>
    <w:rsid w:val="00BB7BA2"/>
    <w:rsid w:val="00BC06B1"/>
    <w:rsid w:val="00BC3275"/>
    <w:rsid w:val="00BD1D52"/>
    <w:rsid w:val="00BD4AA5"/>
    <w:rsid w:val="00BE1912"/>
    <w:rsid w:val="00BE220D"/>
    <w:rsid w:val="00BE670E"/>
    <w:rsid w:val="00BF45AB"/>
    <w:rsid w:val="00BF61DE"/>
    <w:rsid w:val="00C054BD"/>
    <w:rsid w:val="00C144AA"/>
    <w:rsid w:val="00C165B1"/>
    <w:rsid w:val="00C232E6"/>
    <w:rsid w:val="00C34CA3"/>
    <w:rsid w:val="00C41AFC"/>
    <w:rsid w:val="00C53493"/>
    <w:rsid w:val="00C54347"/>
    <w:rsid w:val="00C65E0C"/>
    <w:rsid w:val="00C67708"/>
    <w:rsid w:val="00C678A8"/>
    <w:rsid w:val="00C77C44"/>
    <w:rsid w:val="00C81D56"/>
    <w:rsid w:val="00C931E1"/>
    <w:rsid w:val="00CA6801"/>
    <w:rsid w:val="00CA6B4C"/>
    <w:rsid w:val="00CC281A"/>
    <w:rsid w:val="00CC2DF7"/>
    <w:rsid w:val="00CD0584"/>
    <w:rsid w:val="00CD7410"/>
    <w:rsid w:val="00CE63C2"/>
    <w:rsid w:val="00CF6A67"/>
    <w:rsid w:val="00D015B3"/>
    <w:rsid w:val="00D0614F"/>
    <w:rsid w:val="00D17BC1"/>
    <w:rsid w:val="00D36008"/>
    <w:rsid w:val="00D46409"/>
    <w:rsid w:val="00D516C8"/>
    <w:rsid w:val="00D51F6D"/>
    <w:rsid w:val="00D52EDB"/>
    <w:rsid w:val="00D56642"/>
    <w:rsid w:val="00D572DC"/>
    <w:rsid w:val="00D662BB"/>
    <w:rsid w:val="00D67D18"/>
    <w:rsid w:val="00D83957"/>
    <w:rsid w:val="00D9164F"/>
    <w:rsid w:val="00D93E6C"/>
    <w:rsid w:val="00D97D47"/>
    <w:rsid w:val="00DB6347"/>
    <w:rsid w:val="00DC277B"/>
    <w:rsid w:val="00DC7533"/>
    <w:rsid w:val="00DC77F1"/>
    <w:rsid w:val="00DD1362"/>
    <w:rsid w:val="00DD1692"/>
    <w:rsid w:val="00DD424B"/>
    <w:rsid w:val="00DE226E"/>
    <w:rsid w:val="00DE29D7"/>
    <w:rsid w:val="00DE4CFF"/>
    <w:rsid w:val="00DE5EF0"/>
    <w:rsid w:val="00DE6CAE"/>
    <w:rsid w:val="00DF3605"/>
    <w:rsid w:val="00E00343"/>
    <w:rsid w:val="00E02CD9"/>
    <w:rsid w:val="00E16A82"/>
    <w:rsid w:val="00E202D8"/>
    <w:rsid w:val="00E202F1"/>
    <w:rsid w:val="00E25943"/>
    <w:rsid w:val="00E26AD4"/>
    <w:rsid w:val="00E27B61"/>
    <w:rsid w:val="00E338C2"/>
    <w:rsid w:val="00E44B32"/>
    <w:rsid w:val="00E57D0B"/>
    <w:rsid w:val="00E6060F"/>
    <w:rsid w:val="00E63781"/>
    <w:rsid w:val="00E85A39"/>
    <w:rsid w:val="00E90AC7"/>
    <w:rsid w:val="00E90E3E"/>
    <w:rsid w:val="00E94592"/>
    <w:rsid w:val="00E94B4B"/>
    <w:rsid w:val="00EA105E"/>
    <w:rsid w:val="00EA5BAB"/>
    <w:rsid w:val="00EA5C86"/>
    <w:rsid w:val="00EB16C9"/>
    <w:rsid w:val="00EB56EA"/>
    <w:rsid w:val="00EB760D"/>
    <w:rsid w:val="00ED4517"/>
    <w:rsid w:val="00EE2D6E"/>
    <w:rsid w:val="00EE5A38"/>
    <w:rsid w:val="00EF0586"/>
    <w:rsid w:val="00EF4022"/>
    <w:rsid w:val="00F02E3D"/>
    <w:rsid w:val="00F1161B"/>
    <w:rsid w:val="00F21A31"/>
    <w:rsid w:val="00F34070"/>
    <w:rsid w:val="00F41678"/>
    <w:rsid w:val="00F41A22"/>
    <w:rsid w:val="00F50B3F"/>
    <w:rsid w:val="00F6203E"/>
    <w:rsid w:val="00F656CF"/>
    <w:rsid w:val="00F74FEB"/>
    <w:rsid w:val="00F96FDD"/>
    <w:rsid w:val="00FA10C0"/>
    <w:rsid w:val="00FA210E"/>
    <w:rsid w:val="00FB467F"/>
    <w:rsid w:val="00FE56F7"/>
    <w:rsid w:val="00FF2B36"/>
    <w:rsid w:val="0235B6EE"/>
    <w:rsid w:val="0284DBC6"/>
    <w:rsid w:val="04912983"/>
    <w:rsid w:val="049C6AD8"/>
    <w:rsid w:val="06D40B33"/>
    <w:rsid w:val="06ED180B"/>
    <w:rsid w:val="0716AF61"/>
    <w:rsid w:val="072760C7"/>
    <w:rsid w:val="087FB5A5"/>
    <w:rsid w:val="08D43874"/>
    <w:rsid w:val="0B21648F"/>
    <w:rsid w:val="0B625610"/>
    <w:rsid w:val="0C19874C"/>
    <w:rsid w:val="0C4D06AB"/>
    <w:rsid w:val="0DAB5206"/>
    <w:rsid w:val="10295B18"/>
    <w:rsid w:val="10EB1B82"/>
    <w:rsid w:val="119A7AAB"/>
    <w:rsid w:val="12127495"/>
    <w:rsid w:val="12B46591"/>
    <w:rsid w:val="131712CD"/>
    <w:rsid w:val="13225E20"/>
    <w:rsid w:val="132A7E36"/>
    <w:rsid w:val="15BDF52D"/>
    <w:rsid w:val="1702A0D0"/>
    <w:rsid w:val="1726B85F"/>
    <w:rsid w:val="190EA2EC"/>
    <w:rsid w:val="1AD3DA62"/>
    <w:rsid w:val="1BCD2C00"/>
    <w:rsid w:val="1C82E870"/>
    <w:rsid w:val="1CF09256"/>
    <w:rsid w:val="1D631E3F"/>
    <w:rsid w:val="1D88F884"/>
    <w:rsid w:val="1DD39BBF"/>
    <w:rsid w:val="1EEC81E0"/>
    <w:rsid w:val="20A9BB9F"/>
    <w:rsid w:val="210A58B3"/>
    <w:rsid w:val="222CC4B7"/>
    <w:rsid w:val="225AA33F"/>
    <w:rsid w:val="2264245C"/>
    <w:rsid w:val="22F9B1D8"/>
    <w:rsid w:val="2351A779"/>
    <w:rsid w:val="23A1F217"/>
    <w:rsid w:val="254F464B"/>
    <w:rsid w:val="26BA375C"/>
    <w:rsid w:val="26BD9E58"/>
    <w:rsid w:val="27095BFD"/>
    <w:rsid w:val="2835D575"/>
    <w:rsid w:val="292ADAB0"/>
    <w:rsid w:val="2990C298"/>
    <w:rsid w:val="2A4E0B2E"/>
    <w:rsid w:val="2AD4F8BF"/>
    <w:rsid w:val="2B2150C5"/>
    <w:rsid w:val="2BC7B317"/>
    <w:rsid w:val="2BDE3072"/>
    <w:rsid w:val="2DF837D9"/>
    <w:rsid w:val="2E625243"/>
    <w:rsid w:val="2F28E78F"/>
    <w:rsid w:val="31014782"/>
    <w:rsid w:val="314EF545"/>
    <w:rsid w:val="332CC73D"/>
    <w:rsid w:val="332F6D1E"/>
    <w:rsid w:val="339427D3"/>
    <w:rsid w:val="3470DDD4"/>
    <w:rsid w:val="34B183DA"/>
    <w:rsid w:val="353BF672"/>
    <w:rsid w:val="360EB640"/>
    <w:rsid w:val="3695BAF4"/>
    <w:rsid w:val="3AF225AA"/>
    <w:rsid w:val="3B604418"/>
    <w:rsid w:val="3C803A44"/>
    <w:rsid w:val="3CDBC8DF"/>
    <w:rsid w:val="3D96F4CB"/>
    <w:rsid w:val="3EBB9410"/>
    <w:rsid w:val="3EF838D2"/>
    <w:rsid w:val="3FB7438E"/>
    <w:rsid w:val="40ABCFCF"/>
    <w:rsid w:val="411D5F99"/>
    <w:rsid w:val="4156BC83"/>
    <w:rsid w:val="428150A9"/>
    <w:rsid w:val="42D17168"/>
    <w:rsid w:val="438EC1A0"/>
    <w:rsid w:val="44A1E3D5"/>
    <w:rsid w:val="44E784A4"/>
    <w:rsid w:val="44F32914"/>
    <w:rsid w:val="46188AE6"/>
    <w:rsid w:val="469E8930"/>
    <w:rsid w:val="46B9BD5D"/>
    <w:rsid w:val="46DBF86D"/>
    <w:rsid w:val="47493DC5"/>
    <w:rsid w:val="477D9155"/>
    <w:rsid w:val="47E26E3C"/>
    <w:rsid w:val="48B28CFF"/>
    <w:rsid w:val="4B62264D"/>
    <w:rsid w:val="4B73A55B"/>
    <w:rsid w:val="4B73D731"/>
    <w:rsid w:val="4BC19B1F"/>
    <w:rsid w:val="4C799CF0"/>
    <w:rsid w:val="4C9C525B"/>
    <w:rsid w:val="4D029F06"/>
    <w:rsid w:val="4D92CA88"/>
    <w:rsid w:val="4DA02135"/>
    <w:rsid w:val="4E0BA4B7"/>
    <w:rsid w:val="4E45BA4D"/>
    <w:rsid w:val="4E4E55C1"/>
    <w:rsid w:val="4EC30CB9"/>
    <w:rsid w:val="4F106B05"/>
    <w:rsid w:val="4F19A2F9"/>
    <w:rsid w:val="4F5519F3"/>
    <w:rsid w:val="509514EC"/>
    <w:rsid w:val="51713A6F"/>
    <w:rsid w:val="52380BC0"/>
    <w:rsid w:val="52D8FD81"/>
    <w:rsid w:val="531AD678"/>
    <w:rsid w:val="53AE27D2"/>
    <w:rsid w:val="53D916EB"/>
    <w:rsid w:val="54535D89"/>
    <w:rsid w:val="54C30F7A"/>
    <w:rsid w:val="550AAAE5"/>
    <w:rsid w:val="556572DD"/>
    <w:rsid w:val="557E3598"/>
    <w:rsid w:val="55B22078"/>
    <w:rsid w:val="55C4494E"/>
    <w:rsid w:val="5721C0AE"/>
    <w:rsid w:val="573DB52F"/>
    <w:rsid w:val="57456FE4"/>
    <w:rsid w:val="584FCA83"/>
    <w:rsid w:val="59E3C9B9"/>
    <w:rsid w:val="5B8AEE76"/>
    <w:rsid w:val="5BCAA07B"/>
    <w:rsid w:val="5D05C8BE"/>
    <w:rsid w:val="5F38B2AA"/>
    <w:rsid w:val="5F715B75"/>
    <w:rsid w:val="5F71A15D"/>
    <w:rsid w:val="610D71BE"/>
    <w:rsid w:val="6168C3D7"/>
    <w:rsid w:val="61B3B321"/>
    <w:rsid w:val="622E2FBC"/>
    <w:rsid w:val="635F6E42"/>
    <w:rsid w:val="64B5CC6D"/>
    <w:rsid w:val="64C671AF"/>
    <w:rsid w:val="653223BE"/>
    <w:rsid w:val="65C87A21"/>
    <w:rsid w:val="65E0E2E1"/>
    <w:rsid w:val="65F6B030"/>
    <w:rsid w:val="66F263D4"/>
    <w:rsid w:val="67AFCD36"/>
    <w:rsid w:val="6838BEF5"/>
    <w:rsid w:val="687DE7BA"/>
    <w:rsid w:val="68893EDD"/>
    <w:rsid w:val="693BAC9F"/>
    <w:rsid w:val="6A4A504E"/>
    <w:rsid w:val="6B2C0040"/>
    <w:rsid w:val="6B705FB7"/>
    <w:rsid w:val="6C502465"/>
    <w:rsid w:val="6D5D0FB5"/>
    <w:rsid w:val="6E49F6FA"/>
    <w:rsid w:val="6EC7C9CB"/>
    <w:rsid w:val="6ED2D300"/>
    <w:rsid w:val="702994ED"/>
    <w:rsid w:val="709E7886"/>
    <w:rsid w:val="70A61D10"/>
    <w:rsid w:val="7252CCF2"/>
    <w:rsid w:val="73367186"/>
    <w:rsid w:val="7359ADCB"/>
    <w:rsid w:val="74BCC4B1"/>
    <w:rsid w:val="74CF4986"/>
    <w:rsid w:val="75975971"/>
    <w:rsid w:val="761AFD27"/>
    <w:rsid w:val="7626C6A0"/>
    <w:rsid w:val="7697A781"/>
    <w:rsid w:val="76C80E8C"/>
    <w:rsid w:val="76F674BB"/>
    <w:rsid w:val="772B2CF2"/>
    <w:rsid w:val="77C3C5F1"/>
    <w:rsid w:val="793694F3"/>
    <w:rsid w:val="79A8F1B0"/>
    <w:rsid w:val="7A117025"/>
    <w:rsid w:val="7A59CB1C"/>
    <w:rsid w:val="7B0B5F99"/>
    <w:rsid w:val="7B5CE99B"/>
    <w:rsid w:val="7C3DE1E4"/>
    <w:rsid w:val="7C470B0E"/>
    <w:rsid w:val="7C6E35B5"/>
    <w:rsid w:val="7D2A733E"/>
    <w:rsid w:val="7DFD85F0"/>
    <w:rsid w:val="7E2840F2"/>
    <w:rsid w:val="7E48103D"/>
    <w:rsid w:val="7F470B5B"/>
    <w:rsid w:val="7FA1A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47B8BA"/>
  <w15:docId w15:val="{67C023C3-E391-429E-B84D-8622F41F8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59" w:line="258" w:lineRule="auto"/>
      <w:ind w:left="370" w:hanging="369"/>
    </w:pPr>
    <w:rPr>
      <w:rFonts w:ascii="Calibri" w:eastAsia="Calibri" w:hAnsi="Calibri" w:cs="Calibri"/>
      <w:color w:val="00000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2AF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85A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5A39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E85A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5A39"/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4600E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00E0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8D79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D79D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D79DD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79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79DD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Revision">
    <w:name w:val="Revision"/>
    <w:hidden/>
    <w:uiPriority w:val="99"/>
    <w:semiHidden/>
    <w:rsid w:val="00960565"/>
    <w:pPr>
      <w:spacing w:after="0" w:line="240" w:lineRule="auto"/>
    </w:pPr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udel.edu/content/dam/udelImages/procurement/trainingresources/p2p/UDSubstitutePackingSlip.pdf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1.udel.edu/procurement/docs/NPOPMatrix.pdf" TargetMode="External"/><Relationship Id="rId17" Type="http://schemas.openxmlformats.org/officeDocument/2006/relationships/hyperlink" Target="https://research.udel.edu/forms-policies-procedures/?entry=51661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udel.edu/content/dam/udelImages/procurement/trainingresources/concur/expense-reports/g-s-report.pdf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1.udel.edu/procurement/docs/NPOPMatrix.pdf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udel.edu/content/dam/udelImages/procurement/trainingresources/p2p/UDSubstitutePackingSlip.pdf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udel.edu/content/dam/udelImages/procurement/trainingresources/udx/feature/udx-receiving.pdf" TargetMode="External"/><Relationship Id="rId22" Type="http://schemas.microsoft.com/office/2020/10/relationships/intelligence" Target="intelligence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2d9814-83a0-4252-b6c3-d3842359cfb1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FE7B7489BF0F4CACF8EEC9CA7AD74F" ma:contentTypeVersion="16" ma:contentTypeDescription="Create a new document." ma:contentTypeScope="" ma:versionID="bbc323e92b4137be51d2f92deeb5ae73">
  <xsd:schema xmlns:xsd="http://www.w3.org/2001/XMLSchema" xmlns:xs="http://www.w3.org/2001/XMLSchema" xmlns:p="http://schemas.microsoft.com/office/2006/metadata/properties" xmlns:ns2="4a2d9814-83a0-4252-b6c3-d3842359cfb1" xmlns:ns3="e0a11952-c0da-43e5-b0ea-f18547ab93ff" targetNamespace="http://schemas.microsoft.com/office/2006/metadata/properties" ma:root="true" ma:fieldsID="c7974ed508583df1dc119b8a93970e4f" ns2:_="" ns3:_="">
    <xsd:import namespace="4a2d9814-83a0-4252-b6c3-d3842359cfb1"/>
    <xsd:import namespace="e0a11952-c0da-43e5-b0ea-f18547ab93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2d9814-83a0-4252-b6c3-d3842359cf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2112047-8702-4ac9-aeff-28ab65cc26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a11952-c0da-43e5-b0ea-f18547ab93f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D87AC8-3A54-47A6-ADD4-5D39A3681FA9}">
  <ds:schemaRefs>
    <ds:schemaRef ds:uri="http://schemas.microsoft.com/office/2006/metadata/properties"/>
    <ds:schemaRef ds:uri="http://schemas.microsoft.com/office/infopath/2007/PartnerControls"/>
    <ds:schemaRef ds:uri="4a2d9814-83a0-4252-b6c3-d3842359cfb1"/>
  </ds:schemaRefs>
</ds:datastoreItem>
</file>

<file path=customXml/itemProps2.xml><?xml version="1.0" encoding="utf-8"?>
<ds:datastoreItem xmlns:ds="http://schemas.openxmlformats.org/officeDocument/2006/customXml" ds:itemID="{6E0A9F62-DF46-43C2-8A12-E4A684479BC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FD577E8-A6B1-4705-B22F-9413AF4AC8E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6825C26-D245-48CE-8A92-23E19E5967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2d9814-83a0-4252-b6c3-d3842359cfb1"/>
    <ds:schemaRef ds:uri="e0a11952-c0da-43e5-b0ea-f18547ab9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a698667d-8817-4ad9-a7f2-bb287f867e5f}" enabled="0" method="" siteId="{a698667d-8817-4ad9-a7f2-bb287f867e5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957</Words>
  <Characters>5459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6404</CharactersWithSpaces>
  <SharedDoc>false</SharedDoc>
  <HLinks>
    <vt:vector size="42" baseType="variant">
      <vt:variant>
        <vt:i4>5374024</vt:i4>
      </vt:variant>
      <vt:variant>
        <vt:i4>18</vt:i4>
      </vt:variant>
      <vt:variant>
        <vt:i4>0</vt:i4>
      </vt:variant>
      <vt:variant>
        <vt:i4>5</vt:i4>
      </vt:variant>
      <vt:variant>
        <vt:lpwstr>https://research.udel.edu/forms-policies-procedures/?entry=51661</vt:lpwstr>
      </vt:variant>
      <vt:variant>
        <vt:lpwstr/>
      </vt:variant>
      <vt:variant>
        <vt:i4>3276916</vt:i4>
      </vt:variant>
      <vt:variant>
        <vt:i4>15</vt:i4>
      </vt:variant>
      <vt:variant>
        <vt:i4>0</vt:i4>
      </vt:variant>
      <vt:variant>
        <vt:i4>5</vt:i4>
      </vt:variant>
      <vt:variant>
        <vt:lpwstr>https://www.udel.edu/content/dam/udelImages/procurement/trainingresources/concur/expense-reports/g-s-report.pdf</vt:lpwstr>
      </vt:variant>
      <vt:variant>
        <vt:lpwstr/>
      </vt:variant>
      <vt:variant>
        <vt:i4>5046366</vt:i4>
      </vt:variant>
      <vt:variant>
        <vt:i4>12</vt:i4>
      </vt:variant>
      <vt:variant>
        <vt:i4>0</vt:i4>
      </vt:variant>
      <vt:variant>
        <vt:i4>5</vt:i4>
      </vt:variant>
      <vt:variant>
        <vt:lpwstr>https://www.udel.edu/content/dam/udelImages/procurement/trainingresources/p2p/UDSubstitutePackingSlip.pdf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https://www.udel.edu/content/dam/udelImages/procurement/trainingresources/udx/feature/udx-receiving.pdf</vt:lpwstr>
      </vt:variant>
      <vt:variant>
        <vt:lpwstr/>
      </vt:variant>
      <vt:variant>
        <vt:i4>5046366</vt:i4>
      </vt:variant>
      <vt:variant>
        <vt:i4>6</vt:i4>
      </vt:variant>
      <vt:variant>
        <vt:i4>0</vt:i4>
      </vt:variant>
      <vt:variant>
        <vt:i4>5</vt:i4>
      </vt:variant>
      <vt:variant>
        <vt:lpwstr>https://www.udel.edu/content/dam/udelImages/procurement/trainingresources/p2p/UDSubstitutePackingSlip.pdf</vt:lpwstr>
      </vt:variant>
      <vt:variant>
        <vt:lpwstr/>
      </vt:variant>
      <vt:variant>
        <vt:i4>4849755</vt:i4>
      </vt:variant>
      <vt:variant>
        <vt:i4>3</vt:i4>
      </vt:variant>
      <vt:variant>
        <vt:i4>0</vt:i4>
      </vt:variant>
      <vt:variant>
        <vt:i4>5</vt:i4>
      </vt:variant>
      <vt:variant>
        <vt:lpwstr>https://www1.udel.edu/procurement/docs/NPOPMatrix.pdf</vt:lpwstr>
      </vt:variant>
      <vt:variant>
        <vt:lpwstr/>
      </vt:variant>
      <vt:variant>
        <vt:i4>4849755</vt:i4>
      </vt:variant>
      <vt:variant>
        <vt:i4>0</vt:i4>
      </vt:variant>
      <vt:variant>
        <vt:i4>0</vt:i4>
      </vt:variant>
      <vt:variant>
        <vt:i4>5</vt:i4>
      </vt:variant>
      <vt:variant>
        <vt:lpwstr>https://www1.udel.edu/procurement/docs/NPOPMatrix.pdf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UD Documentation Guidance for Sponsored Programs Revised: JANUARY 25, 2024</dc:creator>
  <cp:keywords/>
  <cp:lastModifiedBy>Mobry, Samuel</cp:lastModifiedBy>
  <cp:revision>3</cp:revision>
  <dcterms:created xsi:type="dcterms:W3CDTF">2024-03-28T18:36:00Z</dcterms:created>
  <dcterms:modified xsi:type="dcterms:W3CDTF">2024-03-28T18:37:00Z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0x01010080FE7B7489BF0F4CACF8EEC9CA7AD74F</vt:lpwstr>
  </property>
  <property fmtid="{D5CDD505-2E9C-101B-9397-08002B2CF9AE}" pid="3" name="MediaServiceImageTags">
    <vt:lpwstr/>
  </property>
</Properties>
</file>