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$X.XX]</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The annual salary amoun</w:t>
      </w:r>
      <w:bookmarkStart w:id="0" w:name="_GoBack"/>
      <w:bookmarkEnd w:id="0"/>
      <w:r w:rsidR="00DD29EA" w:rsidRPr="000C0FEB">
        <w:rPr>
          <w:rFonts w:ascii="Times New Roman" w:eastAsia="Lucida Bright" w:hAnsi="Times New Roman" w:cs="Times New Roman"/>
        </w:rPr>
        <w:t xml:space="preserve">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15323786" w14:textId="37DB9EA6" w:rsidR="00DD29EA" w:rsidRPr="003F2780" w:rsidRDefault="00DD29EA" w:rsidP="00AE305A">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AD3DC9">
        <w:rPr>
          <w:rFonts w:ascii="Times New Roman" w:eastAsia="Lucida Bright" w:hAnsi="Times New Roman" w:cs="Times New Roman"/>
        </w:rPr>
        <w:t>38.8</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287EFF">
        <w:rPr>
          <w:rFonts w:ascii="Times New Roman" w:eastAsia="Lucida Bright" w:hAnsi="Times New Roman" w:cs="Times New Roman"/>
        </w:rPr>
        <w:t>11</w:t>
      </w:r>
      <w:r w:rsidR="00B5554C">
        <w:rPr>
          <w:rFonts w:ascii="Times New Roman" w:eastAsia="Lucida Bright" w:hAnsi="Times New Roman" w:cs="Times New Roman"/>
        </w:rPr>
        <w:t>.9%</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287EFF">
        <w:rPr>
          <w:rFonts w:ascii="Times New Roman" w:eastAsia="Lucida Bright" w:hAnsi="Times New Roman" w:cs="Times New Roman"/>
        </w:rPr>
        <w:t>59.7</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Staff, </w:t>
      </w:r>
      <w:r w:rsidRPr="000C0FEB">
        <w:rPr>
          <w:rFonts w:ascii="Times New Roman" w:eastAsia="Lucida Bright" w:hAnsi="Times New Roman" w:cs="Times New Roman"/>
        </w:rPr>
        <w:t xml:space="preserve">and </w:t>
      </w:r>
      <w:r w:rsidR="00AD3DC9">
        <w:rPr>
          <w:rFonts w:ascii="Times New Roman" w:eastAsia="Lucida Bright" w:hAnsi="Times New Roman" w:cs="Times New Roman"/>
        </w:rPr>
        <w:t>6.7</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15408E" w:rsidRPr="000C0FEB">
        <w:rPr>
          <w:rFonts w:ascii="Times New Roman" w:eastAsia="Lucida Bright" w:hAnsi="Times New Roman" w:cs="Times New Roman"/>
        </w:rPr>
        <w:t xml:space="preserve">for undergraduate students and </w:t>
      </w:r>
      <w:r w:rsidRPr="003F2780">
        <w:rPr>
          <w:rFonts w:ascii="Times New Roman" w:eastAsia="Lucida Bright" w:hAnsi="Times New Roman" w:cs="Times New Roman"/>
        </w:rPr>
        <w:t>misc</w:t>
      </w:r>
      <w:r w:rsidR="0015408E" w:rsidRPr="003F2780">
        <w:rPr>
          <w:rFonts w:ascii="Times New Roman" w:eastAsia="Lucida Bright" w:hAnsi="Times New Roman" w:cs="Times New Roman"/>
        </w:rPr>
        <w:t>ellaneous</w:t>
      </w:r>
      <w:r w:rsidRPr="003F2780">
        <w:rPr>
          <w:rFonts w:ascii="Times New Roman" w:eastAsia="Lucida Bright" w:hAnsi="Times New Roman" w:cs="Times New Roman"/>
        </w:rPr>
        <w:t xml:space="preserve"> wage employees. A copy o</w:t>
      </w:r>
      <w:r w:rsidR="006E4977" w:rsidRPr="003F2780">
        <w:rPr>
          <w:rFonts w:ascii="Times New Roman" w:eastAsia="Lucida Bright" w:hAnsi="Times New Roman" w:cs="Times New Roman"/>
        </w:rPr>
        <w:t>f the agreement can be found at</w:t>
      </w:r>
      <w:r w:rsidR="00AE305A" w:rsidRPr="003F2780">
        <w:rPr>
          <w:rFonts w:ascii="Times New Roman" w:eastAsia="Lucida Bright" w:hAnsi="Times New Roman" w:cs="Times New Roman"/>
        </w:rPr>
        <w:t xml:space="preserve"> </w:t>
      </w:r>
      <w:hyperlink r:id="rId8" w:history="1">
        <w:r w:rsidR="003F2780" w:rsidRPr="003F2780">
          <w:rPr>
            <w:rStyle w:val="Hyperlink"/>
            <w:rFonts w:ascii="Times New Roman" w:hAnsi="Times New Roman" w:cs="Times New Roman"/>
          </w:rPr>
          <w:t>https://research.udel.edu/wp-cont</w:t>
        </w:r>
        <w:r w:rsidR="003F2780" w:rsidRPr="003F2780">
          <w:rPr>
            <w:rStyle w:val="Hyperlink"/>
            <w:rFonts w:ascii="Times New Roman" w:hAnsi="Times New Roman" w:cs="Times New Roman"/>
          </w:rPr>
          <w:t>e</w:t>
        </w:r>
        <w:r w:rsidR="003F2780" w:rsidRPr="003F2780">
          <w:rPr>
            <w:rStyle w:val="Hyperlink"/>
            <w:rFonts w:ascii="Times New Roman" w:hAnsi="Times New Roman" w:cs="Times New Roman"/>
          </w:rPr>
          <w:t>nt/uploads/formidable/78/FY2021-Provisional-Fringe-Benefit-Rates-VPFIN-Letter.pdf</w:t>
        </w:r>
      </w:hyperlink>
      <w:r w:rsidR="003F2780" w:rsidRPr="003F2780">
        <w:rPr>
          <w:rFonts w:ascii="Times New Roman" w:hAnsi="Times New Roman" w:cs="Times New Roman"/>
        </w:rPr>
        <w:t xml:space="preserve">. </w:t>
      </w:r>
    </w:p>
    <w:p w14:paraId="4288BAFD" w14:textId="77777777" w:rsidR="00CB5C19" w:rsidRPr="000C0FEB" w:rsidRDefault="00CB5C19" w:rsidP="0015408E">
      <w:pPr>
        <w:spacing w:after="0" w:line="200" w:lineRule="exact"/>
        <w:ind w:left="100"/>
        <w:rPr>
          <w:rFonts w:ascii="Times New Roman" w:eastAsia="Lucida Bright" w:hAnsi="Times New Roman" w:cs="Times New Roman"/>
        </w:rPr>
      </w:pP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lastRenderedPageBreak/>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 xml:space="preserve">X.XX),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30FE1568"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$0.</w:t>
      </w:r>
      <w:r w:rsidR="0091098E" w:rsidRPr="000C0FEB">
        <w:rPr>
          <w:rFonts w:ascii="Times New Roman" w:eastAsia="Lucida Bright" w:hAnsi="Times New Roman" w:cs="Times New Roman"/>
        </w:rPr>
        <w:t>5</w:t>
      </w:r>
      <w:r w:rsidR="0091098E">
        <w:rPr>
          <w:rFonts w:ascii="Times New Roman" w:eastAsia="Lucida Bright" w:hAnsi="Times New Roman" w:cs="Times New Roman"/>
        </w:rPr>
        <w:t>8</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67253513" w14:textId="64BA42B0" w:rsidR="0015408E" w:rsidRDefault="0015408E" w:rsidP="0015408E">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1971FF48" w14:textId="77777777" w:rsidR="0091098E" w:rsidRDefault="0091098E" w:rsidP="0015408E">
      <w:pPr>
        <w:spacing w:before="28" w:after="0" w:line="239" w:lineRule="auto"/>
        <w:ind w:left="100" w:right="552"/>
        <w:rPr>
          <w:rFonts w:ascii="Times New Roman" w:eastAsia="Lucida Bright" w:hAnsi="Times New Roman" w:cs="Times New Roman"/>
          <w:b/>
          <w:spacing w:val="1"/>
        </w:rPr>
      </w:pP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graduate students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 xml:space="preserve">i.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lastRenderedPageBreak/>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33F1FF1" w14:textId="47613651" w:rsidR="00387D8F" w:rsidRDefault="00CF38CC" w:rsidP="007606F8">
      <w:pPr>
        <w:spacing w:after="0" w:line="240" w:lineRule="auto"/>
        <w:ind w:right="163"/>
      </w:pPr>
      <w:r w:rsidRPr="00335C6B">
        <w:rPr>
          <w:rFonts w:ascii="Times New Roman" w:eastAsia="Lucida Bright" w:hAnsi="Times New Roman" w:cs="Times New Roman"/>
        </w:rPr>
        <w:t xml:space="preserve">The University of Delaware </w:t>
      </w:r>
      <w:r>
        <w:rPr>
          <w:rFonts w:ascii="Times New Roman" w:eastAsia="Lucida Bright" w:hAnsi="Times New Roman" w:cs="Times New Roman"/>
        </w:rPr>
        <w:t>applied the following</w:t>
      </w:r>
      <w:r w:rsidRPr="00335C6B">
        <w:rPr>
          <w:rFonts w:ascii="Times New Roman" w:eastAsia="Lucida Bright" w:hAnsi="Times New Roman" w:cs="Times New Roman"/>
        </w:rPr>
        <w:t xml:space="preserve"> predetermined indirect cost rates:  59.5% for FY2020, effective 7/1/2019, and 60% for FY2021, effective 7/1/2020.</w:t>
      </w:r>
      <w:r>
        <w:rPr>
          <w:rFonts w:ascii="Times New Roman" w:eastAsia="Lucida Bright" w:hAnsi="Times New Roman" w:cs="Times New Roman"/>
        </w:rPr>
        <w:t xml:space="preserve"> </w:t>
      </w:r>
      <w:r w:rsidR="007606F8">
        <w:rPr>
          <w:rFonts w:ascii="Times New Roman" w:hAnsi="Times New Roman" w:cs="Times New Roman"/>
        </w:rPr>
        <w:t>The University of Delaware’s Facilities and Administrative (F&amp;A) rates are approved by the Department of Defense, Office of Naval Research. The distribution base for the F&amp;A rate is MTDC. Equipment, capital expendi</w:t>
      </w:r>
      <w:r w:rsidR="00B70DCC">
        <w:rPr>
          <w:rFonts w:ascii="Times New Roman" w:hAnsi="Times New Roman" w:cs="Times New Roman"/>
        </w:rPr>
        <w:t xml:space="preserve">tures, charges for patient care, </w:t>
      </w:r>
      <w:r w:rsidR="007606F8">
        <w:rPr>
          <w:rFonts w:ascii="Times New Roman" w:hAnsi="Times New Roman" w:cs="Times New Roman"/>
        </w:rPr>
        <w:t>tuition remission, rental costs of offsite facilities, scholarships, fellowships, vessel (ship) charges</w:t>
      </w:r>
      <w:r w:rsidR="00B70DCC">
        <w:rPr>
          <w:rFonts w:ascii="Times New Roman" w:hAnsi="Times New Roman" w:cs="Times New Roman"/>
        </w:rPr>
        <w:t>, participant support costs</w:t>
      </w:r>
      <w:r w:rsidR="007606F8">
        <w:rPr>
          <w:rFonts w:ascii="Times New Roman" w:hAnsi="Times New Roman" w:cs="Times New Roman"/>
        </w:rPr>
        <w:t xml:space="preserve"> </w:t>
      </w:r>
      <w:r w:rsidR="00B70DCC">
        <w:rPr>
          <w:rFonts w:ascii="Times New Roman" w:hAnsi="Times New Roman" w:cs="Times New Roman"/>
        </w:rPr>
        <w:t>and</w:t>
      </w:r>
      <w:r w:rsidR="007606F8">
        <w:rPr>
          <w:rFonts w:ascii="Times New Roman" w:hAnsi="Times New Roman" w:cs="Times New Roman"/>
        </w:rPr>
        <w:t xml:space="preserve"> the portion of each subcontract in excess of $25,000 shall be excluded from the modified total direct costs. A copy of our Negotiation agreement with the Office of Naval Research can be found at </w:t>
      </w:r>
      <w:hyperlink r:id="rId9" w:history="1">
        <w:r w:rsidR="007606F8">
          <w:rPr>
            <w:rStyle w:val="Hyperlink"/>
            <w:rFonts w:ascii="Times New Roman" w:hAnsi="Times New Roman" w:cs="Times New Roman"/>
          </w:rPr>
          <w:t>https://research.udel.edu/wp-content/uploads/formidable/35/UD-FY19-FY21-Signed-FA-Rate-Agreement.pdf</w:t>
        </w:r>
      </w:hyperlink>
      <w:r w:rsidR="007606F8">
        <w:t>.</w:t>
      </w:r>
    </w:p>
    <w:p w14:paraId="15869C95" w14:textId="77777777" w:rsidR="00387D8F" w:rsidRDefault="00387D8F" w:rsidP="007606F8">
      <w:pPr>
        <w:spacing w:after="0" w:line="240" w:lineRule="auto"/>
        <w:ind w:right="163"/>
      </w:pPr>
    </w:p>
    <w:p w14:paraId="1FA8F336" w14:textId="77B929D4"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56% x $135,877 MTDC = $76,091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6831CFA0"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p>
    <w:p w14:paraId="0789B03B" w14:textId="77777777"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1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EF5A" w14:textId="77777777" w:rsidR="00090D0E" w:rsidRDefault="00090D0E">
      <w:pPr>
        <w:spacing w:after="0" w:line="240" w:lineRule="auto"/>
      </w:pPr>
      <w:r>
        <w:separator/>
      </w:r>
    </w:p>
  </w:endnote>
  <w:endnote w:type="continuationSeparator" w:id="0">
    <w:p w14:paraId="47E19CB4" w14:textId="77777777" w:rsidR="00090D0E" w:rsidRDefault="0009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9D81" w14:textId="1D48A29F"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Pr>
        <w:rFonts w:ascii="Times New Roman" w:hAnsi="Times New Roman" w:cs="Times New Roman"/>
      </w:rPr>
      <w:t>0</w:t>
    </w:r>
    <w:r w:rsidRPr="007C6A03">
      <w:rPr>
        <w:rFonts w:ascii="Times New Roman" w:hAnsi="Times New Roman" w:cs="Times New Roman"/>
      </w:rPr>
      <w:t xml:space="preserve">4/2013, 12/2014, </w:t>
    </w:r>
    <w:r>
      <w:rPr>
        <w:rFonts w:ascii="Times New Roman" w:hAnsi="Times New Roman" w:cs="Times New Roman"/>
      </w:rPr>
      <w:t>0</w:t>
    </w:r>
    <w:r w:rsidRPr="007C6A03">
      <w:rPr>
        <w:rFonts w:ascii="Times New Roman" w:hAnsi="Times New Roman" w:cs="Times New Roman"/>
      </w:rPr>
      <w:t xml:space="preserve">4/2016, </w:t>
    </w:r>
    <w:r>
      <w:rPr>
        <w:rFonts w:ascii="Times New Roman" w:hAnsi="Times New Roman" w:cs="Times New Roman"/>
      </w:rPr>
      <w:t>0</w:t>
    </w:r>
    <w:r w:rsidRPr="007C6A03">
      <w:rPr>
        <w:rFonts w:ascii="Times New Roman" w:hAnsi="Times New Roman" w:cs="Times New Roman"/>
      </w:rPr>
      <w:t>7/2018</w:t>
    </w:r>
    <w:r>
      <w:rPr>
        <w:rFonts w:ascii="Times New Roman" w:hAnsi="Times New Roman" w:cs="Times New Roman"/>
      </w:rPr>
      <w:t>, 0</w:t>
    </w:r>
    <w:r w:rsidR="00387D8F">
      <w:rPr>
        <w:rFonts w:ascii="Times New Roman" w:hAnsi="Times New Roman" w:cs="Times New Roman"/>
      </w:rPr>
      <w:t>3</w:t>
    </w:r>
    <w:r>
      <w:rPr>
        <w:rFonts w:ascii="Times New Roman" w:hAnsi="Times New Roman" w:cs="Times New Roman"/>
      </w:rPr>
      <w:t>/2019</w:t>
    </w:r>
    <w:r w:rsidR="00387D8F">
      <w:rPr>
        <w:rFonts w:ascii="Times New Roman" w:hAnsi="Times New Roman" w:cs="Times New Roman"/>
      </w:rPr>
      <w:t>, 04/2019</w:t>
    </w:r>
    <w:r w:rsidR="00C73C5C">
      <w:rPr>
        <w:rFonts w:ascii="Times New Roman" w:hAnsi="Times New Roman" w:cs="Times New Roman"/>
      </w:rPr>
      <w:t>, 05/2019</w:t>
    </w:r>
    <w:r w:rsidR="004F7FB3">
      <w:rPr>
        <w:rFonts w:ascii="Times New Roman" w:hAnsi="Times New Roman" w:cs="Times New Roman"/>
      </w:rPr>
      <w:t>, 07/2019</w:t>
    </w:r>
    <w:r w:rsidR="003F2780">
      <w:rPr>
        <w:rFonts w:ascii="Times New Roman" w:hAnsi="Times New Roman" w:cs="Times New Roman"/>
      </w:rPr>
      <w:t>, 7/2020</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565D" w14:textId="77777777" w:rsidR="00090D0E" w:rsidRDefault="00090D0E">
      <w:pPr>
        <w:spacing w:after="0" w:line="240" w:lineRule="auto"/>
      </w:pPr>
      <w:r>
        <w:separator/>
      </w:r>
    </w:p>
  </w:footnote>
  <w:footnote w:type="continuationSeparator" w:id="0">
    <w:p w14:paraId="3BBB5C2D" w14:textId="77777777" w:rsidR="00090D0E" w:rsidRDefault="00090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19"/>
    <w:rsid w:val="00003867"/>
    <w:rsid w:val="000173AB"/>
    <w:rsid w:val="00055E4D"/>
    <w:rsid w:val="000756B9"/>
    <w:rsid w:val="00090D0E"/>
    <w:rsid w:val="000A7446"/>
    <w:rsid w:val="000C0FEB"/>
    <w:rsid w:val="000C350C"/>
    <w:rsid w:val="000C77D4"/>
    <w:rsid w:val="000D0DD4"/>
    <w:rsid w:val="000D1FDE"/>
    <w:rsid w:val="001229F1"/>
    <w:rsid w:val="001241CD"/>
    <w:rsid w:val="0013761C"/>
    <w:rsid w:val="0015408E"/>
    <w:rsid w:val="001D7D07"/>
    <w:rsid w:val="002268B3"/>
    <w:rsid w:val="00227136"/>
    <w:rsid w:val="00241CFA"/>
    <w:rsid w:val="002776E9"/>
    <w:rsid w:val="00287EFF"/>
    <w:rsid w:val="00291918"/>
    <w:rsid w:val="003223FB"/>
    <w:rsid w:val="00332F74"/>
    <w:rsid w:val="00353F80"/>
    <w:rsid w:val="00387D8F"/>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57056"/>
    <w:rsid w:val="00575211"/>
    <w:rsid w:val="005A00AD"/>
    <w:rsid w:val="005C17CD"/>
    <w:rsid w:val="005C5F6F"/>
    <w:rsid w:val="005D576B"/>
    <w:rsid w:val="00645A4D"/>
    <w:rsid w:val="00672E01"/>
    <w:rsid w:val="006B1498"/>
    <w:rsid w:val="006E4977"/>
    <w:rsid w:val="00706BF1"/>
    <w:rsid w:val="00732C5D"/>
    <w:rsid w:val="00737CF8"/>
    <w:rsid w:val="0075569B"/>
    <w:rsid w:val="007606F8"/>
    <w:rsid w:val="00785E5E"/>
    <w:rsid w:val="007A06E3"/>
    <w:rsid w:val="007B709B"/>
    <w:rsid w:val="007C6A03"/>
    <w:rsid w:val="007D48BF"/>
    <w:rsid w:val="007E4141"/>
    <w:rsid w:val="007F3E7B"/>
    <w:rsid w:val="00802FA2"/>
    <w:rsid w:val="00806FE5"/>
    <w:rsid w:val="008326DB"/>
    <w:rsid w:val="0084763D"/>
    <w:rsid w:val="0086551A"/>
    <w:rsid w:val="008842E2"/>
    <w:rsid w:val="008B5F3A"/>
    <w:rsid w:val="008E2AE4"/>
    <w:rsid w:val="008F2D9A"/>
    <w:rsid w:val="0091098E"/>
    <w:rsid w:val="00946DD2"/>
    <w:rsid w:val="009566B6"/>
    <w:rsid w:val="00957DA6"/>
    <w:rsid w:val="00963178"/>
    <w:rsid w:val="0099405A"/>
    <w:rsid w:val="009C15DA"/>
    <w:rsid w:val="009C22C2"/>
    <w:rsid w:val="00A05369"/>
    <w:rsid w:val="00A4724E"/>
    <w:rsid w:val="00AA2E28"/>
    <w:rsid w:val="00AD216B"/>
    <w:rsid w:val="00AD3DC9"/>
    <w:rsid w:val="00AE187E"/>
    <w:rsid w:val="00AE305A"/>
    <w:rsid w:val="00B13CB3"/>
    <w:rsid w:val="00B5554C"/>
    <w:rsid w:val="00B65C54"/>
    <w:rsid w:val="00B662E4"/>
    <w:rsid w:val="00B70DCC"/>
    <w:rsid w:val="00B8446F"/>
    <w:rsid w:val="00B84A20"/>
    <w:rsid w:val="00B924F4"/>
    <w:rsid w:val="00B9576F"/>
    <w:rsid w:val="00BA000B"/>
    <w:rsid w:val="00BA072F"/>
    <w:rsid w:val="00BA1F76"/>
    <w:rsid w:val="00BA2D9C"/>
    <w:rsid w:val="00C5797C"/>
    <w:rsid w:val="00C73C5C"/>
    <w:rsid w:val="00C93596"/>
    <w:rsid w:val="00CB32E1"/>
    <w:rsid w:val="00CB5C19"/>
    <w:rsid w:val="00CF38CC"/>
    <w:rsid w:val="00D10CD5"/>
    <w:rsid w:val="00D74FE0"/>
    <w:rsid w:val="00D9051C"/>
    <w:rsid w:val="00D90966"/>
    <w:rsid w:val="00D920EC"/>
    <w:rsid w:val="00DB3C96"/>
    <w:rsid w:val="00DD29EA"/>
    <w:rsid w:val="00DD459C"/>
    <w:rsid w:val="00DE57F5"/>
    <w:rsid w:val="00DF3633"/>
    <w:rsid w:val="00DF6C4F"/>
    <w:rsid w:val="00E00C70"/>
    <w:rsid w:val="00E805C2"/>
    <w:rsid w:val="00E976B7"/>
    <w:rsid w:val="00EC4D2F"/>
    <w:rsid w:val="00EF2682"/>
    <w:rsid w:val="00EF77E9"/>
    <w:rsid w:val="00F60EF2"/>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
    <w:name w:val="Unresolved Mention"/>
    <w:basedOn w:val="DefaultParagraphFont"/>
    <w:uiPriority w:val="99"/>
    <w:semiHidden/>
    <w:unhideWhenUsed/>
    <w:rsid w:val="00DD4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FY2021-Provisional-Fringe-Benefit-Rates-VPFIN-Let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wp-content/uploads/formidable/35/UD-FY19-FY21-Signed-FA-Rate-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32F3-44D9-405D-BEC5-A85B27FB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3</cp:revision>
  <cp:lastPrinted>2016-05-05T20:25:00Z</cp:lastPrinted>
  <dcterms:created xsi:type="dcterms:W3CDTF">2020-06-30T17:31:00Z</dcterms:created>
  <dcterms:modified xsi:type="dcterms:W3CDTF">2020-07-02T10:42:00Z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